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  <w:r>
        <w:rPr>
          <w:rFonts w:cs="宋体"/>
          <w:kern w:val="0"/>
          <w:sz w:val="24"/>
        </w:rPr>
        <w:drawing>
          <wp:inline distT="0" distB="0" distL="0" distR="0">
            <wp:extent cx="1181100" cy="1181100"/>
            <wp:effectExtent l="0" t="0" r="0" b="0"/>
            <wp:docPr id="1" name="图片 3" descr="C:\Users\jq\Desktop\鉴定专用章\QQ图片20180824164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jq\Desktop\鉴定专用章\QQ图片201808241640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Cs w:val="28"/>
        </w:rPr>
      </w:pPr>
      <w:r>
        <w:rPr>
          <w:rFonts w:cs="宋体"/>
          <w:kern w:val="0"/>
          <w:sz w:val="24"/>
        </w:rPr>
        <w:t>备案编号:</w:t>
      </w:r>
      <w:r>
        <w:rPr>
          <w:rFonts w:hint="eastAsia"/>
        </w:rPr>
        <w:t xml:space="preserve"> </w:t>
      </w:r>
      <w:r>
        <w:rPr>
          <w:rFonts w:hint="eastAsia" w:cs="宋体"/>
          <w:kern w:val="0"/>
          <w:sz w:val="24"/>
        </w:rPr>
        <w:t>蓉鉴xxxxxx</w:t>
      </w:r>
    </w:p>
    <w:p>
      <w:pPr>
        <w:jc w:val="left"/>
        <w:rPr>
          <w:szCs w:val="28"/>
        </w:rPr>
      </w:pPr>
      <w:r>
        <w:rPr>
          <w:rFonts w:hint="eastAsia" w:cs="宋体"/>
          <w:kern w:val="0"/>
          <w:sz w:val="24"/>
        </w:rPr>
        <w:t xml:space="preserve">   </w:t>
      </w:r>
    </w:p>
    <w:p>
      <w:pPr>
        <w:jc w:val="center"/>
        <w:rPr>
          <w:rFonts w:ascii="Times New Roman" w:hAnsi="Times New Roman"/>
          <w:sz w:val="48"/>
          <w:szCs w:val="48"/>
        </w:rPr>
      </w:pPr>
    </w:p>
    <w:p>
      <w:pPr>
        <w:jc w:val="center"/>
        <w:rPr>
          <w:sz w:val="48"/>
          <w:szCs w:val="48"/>
        </w:rPr>
      </w:pPr>
      <w:r>
        <w:rPr>
          <w:rFonts w:hint="eastAsia" w:ascii="Times New Roman" w:hAnsi="Times New Roman"/>
          <w:sz w:val="48"/>
          <w:szCs w:val="48"/>
        </w:rPr>
        <w:t>XXX房屋</w:t>
      </w:r>
      <w:r>
        <w:rPr>
          <w:rFonts w:ascii="Times New Roman" w:hAnsi="Times New Roman"/>
          <w:sz w:val="48"/>
          <w:szCs w:val="48"/>
        </w:rPr>
        <w:t>结构安全性鉴定及抗震鉴定</w:t>
      </w:r>
      <w:r>
        <w:rPr>
          <w:rFonts w:hint="eastAsia"/>
          <w:sz w:val="48"/>
          <w:szCs w:val="48"/>
        </w:rPr>
        <w:t xml:space="preserve">     </w:t>
      </w:r>
    </w:p>
    <w:p>
      <w:pPr>
        <w:jc w:val="center"/>
        <w:rPr>
          <w:sz w:val="18"/>
          <w:szCs w:val="18"/>
        </w:rPr>
      </w:pPr>
    </w:p>
    <w:p>
      <w:pPr>
        <w:jc w:val="left"/>
        <w:rPr>
          <w:sz w:val="24"/>
        </w:rPr>
      </w:pPr>
      <w:r>
        <w:rPr>
          <w:rFonts w:hint="eastAsia"/>
          <w:sz w:val="48"/>
          <w:szCs w:val="48"/>
        </w:rPr>
        <w:t>　</w:t>
      </w:r>
    </w:p>
    <w:p>
      <w:pPr>
        <w:adjustRightInd w:val="0"/>
        <w:snapToGrid w:val="0"/>
        <w:spacing w:line="240" w:lineRule="auto"/>
        <w:ind w:left="1800" w:hanging="1800" w:hangingChars="500"/>
        <w:jc w:val="left"/>
        <w:rPr>
          <w:rFonts w:ascii="Times New Roman" w:hAnsi="Times New Roman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项目名称：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xxx房屋</w:t>
      </w:r>
      <w:r>
        <w:rPr>
          <w:rFonts w:ascii="Times New Roman" w:hAnsi="Times New Roman"/>
          <w:sz w:val="36"/>
          <w:szCs w:val="36"/>
          <w:u w:val="single"/>
        </w:rPr>
        <w:t>结构安全性鉴定及抗震鉴定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 </w:t>
      </w:r>
    </w:p>
    <w:p>
      <w:pPr>
        <w:adjustRightInd w:val="0"/>
        <w:snapToGrid w:val="0"/>
        <w:spacing w:line="840" w:lineRule="auto"/>
        <w:jc w:val="left"/>
        <w:rPr>
          <w:sz w:val="36"/>
          <w:szCs w:val="36"/>
        </w:rPr>
      </w:pPr>
    </w:p>
    <w:p>
      <w:pPr>
        <w:adjustRightInd w:val="0"/>
        <w:snapToGrid w:val="0"/>
        <w:spacing w:line="840" w:lineRule="auto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项目地址：</w:t>
      </w:r>
      <w:r>
        <w:rPr>
          <w:rFonts w:hint="eastAsia"/>
          <w:sz w:val="36"/>
          <w:szCs w:val="36"/>
          <w:u w:val="single"/>
        </w:rPr>
        <w:t xml:space="preserve">　      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               </w:t>
      </w:r>
      <w:r>
        <w:rPr>
          <w:rFonts w:hint="eastAsia"/>
          <w:sz w:val="36"/>
          <w:szCs w:val="36"/>
          <w:u w:val="single"/>
        </w:rPr>
        <w:t xml:space="preserve">             </w:t>
      </w:r>
    </w:p>
    <w:p>
      <w:pPr>
        <w:adjustRightInd w:val="0"/>
        <w:snapToGrid w:val="0"/>
        <w:spacing w:line="840" w:lineRule="auto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委托单位（个人）： 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                </w:t>
      </w:r>
      <w:r>
        <w:rPr>
          <w:rFonts w:hint="eastAsia"/>
          <w:sz w:val="36"/>
          <w:szCs w:val="36"/>
          <w:u w:val="single"/>
        </w:rPr>
        <w:t xml:space="preserve">        </w:t>
      </w:r>
    </w:p>
    <w:p>
      <w:pPr>
        <w:adjustRightInd w:val="0"/>
        <w:snapToGrid w:val="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鉴定单位：</w:t>
      </w:r>
      <w:r>
        <w:rPr>
          <w:rFonts w:hint="eastAsia"/>
          <w:sz w:val="36"/>
          <w:szCs w:val="36"/>
          <w:u w:val="single"/>
        </w:rPr>
        <w:t xml:space="preserve">                                        </w:t>
      </w:r>
    </w:p>
    <w:p>
      <w:pPr>
        <w:adjustRightInd w:val="0"/>
        <w:snapToGrid w:val="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（</w:t>
      </w:r>
      <w:r>
        <w:rPr>
          <w:rFonts w:hint="eastAsia"/>
          <w:sz w:val="32"/>
          <w:szCs w:val="32"/>
        </w:rPr>
        <w:t>盖公章及鉴定专用章）</w:t>
      </w:r>
    </w:p>
    <w:p>
      <w:pPr>
        <w:adjustRightInd w:val="0"/>
        <w:snapToGrid w:val="0"/>
        <w:spacing w:line="720" w:lineRule="auto"/>
        <w:jc w:val="left"/>
        <w:rPr>
          <w:szCs w:val="28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adjustRightInd w:val="0"/>
        <w:snapToGrid w:val="0"/>
        <w:spacing w:line="72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报告日期：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</w:rPr>
        <w:t>日</w:t>
      </w:r>
    </w:p>
    <w:p>
      <w:pPr>
        <w:pStyle w:val="2"/>
      </w:pPr>
    </w:p>
    <w:tbl>
      <w:tblPr>
        <w:tblStyle w:val="17"/>
        <w:tblpPr w:leftFromText="180" w:rightFromText="180" w:vertAnchor="page" w:horzAnchor="page" w:tblpX="3218" w:tblpY="3259"/>
        <w:tblW w:w="6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6521" w:type="dxa"/>
            <w:gridSpan w:val="2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48"/>
                <w:szCs w:val="30"/>
              </w:rPr>
            </w:pPr>
            <w:r>
              <w:rPr>
                <w:rFonts w:hint="eastAsia" w:ascii="Times New Roman" w:hAnsi="Times New Roman"/>
                <w:sz w:val="48"/>
                <w:szCs w:val="48"/>
              </w:rPr>
              <w:t>XXX房屋</w:t>
            </w:r>
            <w:r>
              <w:rPr>
                <w:rFonts w:ascii="Times New Roman" w:hAnsi="Times New Roman"/>
                <w:sz w:val="48"/>
                <w:szCs w:val="48"/>
              </w:rPr>
              <w:t>结构安全性鉴定及抗震鉴定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</w:tcPr>
          <w:p>
            <w:pPr>
              <w:spacing w:line="240" w:lineRule="auto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-2"/>
                <w:sz w:val="30"/>
                <w:szCs w:val="30"/>
              </w:rPr>
              <w:t>报告编号：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985" w:type="dxa"/>
          </w:tcPr>
          <w:p>
            <w:pPr>
              <w:spacing w:line="240" w:lineRule="auto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报告</w:t>
            </w:r>
            <w:r>
              <w:rPr>
                <w:color w:val="000000"/>
                <w:sz w:val="30"/>
                <w:szCs w:val="30"/>
              </w:rPr>
              <w:t>名称：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985" w:type="dxa"/>
          </w:tcPr>
          <w:p>
            <w:pPr>
              <w:spacing w:line="240" w:lineRule="auto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委托单位：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pacing w:val="37"/>
                <w:kern w:val="0"/>
                <w:sz w:val="30"/>
                <w:szCs w:val="30"/>
                <w:fitText w:val="1800" w:id="1990332451"/>
                <w:lang w:val="en-US" w:eastAsia="zh-CN"/>
              </w:rPr>
              <w:t>鉴定</w:t>
            </w:r>
            <w:r>
              <w:rPr>
                <w:rFonts w:hint="eastAsia"/>
                <w:spacing w:val="37"/>
                <w:kern w:val="0"/>
                <w:sz w:val="30"/>
                <w:szCs w:val="30"/>
                <w:fitText w:val="1800" w:id="1990332451"/>
              </w:rPr>
              <w:t>人员</w:t>
            </w:r>
            <w:r>
              <w:rPr>
                <w:rFonts w:hint="eastAsia"/>
                <w:spacing w:val="2"/>
                <w:kern w:val="0"/>
                <w:sz w:val="30"/>
                <w:szCs w:val="30"/>
                <w:fitText w:val="1800" w:id="1990332451"/>
              </w:rPr>
              <w:t>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项目负责人：</w:t>
            </w:r>
          </w:p>
        </w:tc>
        <w:tc>
          <w:tcPr>
            <w:tcW w:w="4536" w:type="dxa"/>
          </w:tcPr>
          <w:p>
            <w:pPr>
              <w:pStyle w:val="6"/>
              <w:spacing w:line="240" w:lineRule="auto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执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笔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人：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审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核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人：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批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准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人：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pacing w:val="37"/>
                <w:kern w:val="0"/>
                <w:sz w:val="30"/>
                <w:szCs w:val="30"/>
                <w:fitText w:val="1800" w:id="889407104"/>
              </w:rPr>
              <w:t>报告日期</w:t>
            </w:r>
            <w:r>
              <w:rPr>
                <w:rFonts w:hint="eastAsia"/>
                <w:spacing w:val="2"/>
                <w:kern w:val="0"/>
                <w:sz w:val="30"/>
                <w:szCs w:val="30"/>
                <w:fitText w:val="1800" w:id="889407104"/>
              </w:rPr>
              <w:t>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</w:tbl>
    <w:p>
      <w:pPr>
        <w:spacing w:line="540" w:lineRule="exact"/>
        <w:rPr>
          <w:rFonts w:ascii="Cambria" w:hAnsi="Cambria" w:eastAsia="黑体"/>
          <w:bCs/>
          <w:color w:val="000000"/>
          <w:spacing w:val="-2"/>
          <w:sz w:val="36"/>
          <w:szCs w:val="36"/>
        </w:rPr>
      </w:pPr>
    </w:p>
    <w:p>
      <w:pPr>
        <w:jc w:val="center"/>
        <w:rPr>
          <w:rFonts w:ascii="黑体" w:eastAsia="黑体"/>
          <w:bCs/>
          <w:color w:val="000000"/>
          <w:spacing w:val="-8"/>
          <w:sz w:val="36"/>
          <w:szCs w:val="36"/>
        </w:rPr>
      </w:pPr>
    </w:p>
    <w:p>
      <w:pPr>
        <w:pStyle w:val="2"/>
        <w:rPr>
          <w:rFonts w:ascii="黑体" w:eastAsia="黑体"/>
          <w:color w:val="000000"/>
          <w:spacing w:val="-8"/>
          <w:sz w:val="36"/>
          <w:szCs w:val="36"/>
        </w:rPr>
      </w:pPr>
    </w:p>
    <w:p>
      <w:bookmarkStart w:id="116" w:name="_GoBack"/>
      <w:r>
        <w:br w:type="page"/>
      </w:r>
    </w:p>
    <w:bookmarkEnd w:id="116"/>
    <w:sdt>
      <w:sdtPr>
        <w:rPr>
          <w:rFonts w:hint="eastAsia" w:cs="宋体"/>
          <w:sz w:val="24"/>
        </w:rPr>
        <w:id w:val="147479028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黑体" w:cs="Times New Roman"/>
          <w:bCs/>
          <w:color w:val="000000"/>
          <w:spacing w:val="-8"/>
          <w:sz w:val="24"/>
        </w:rPr>
      </w:sdtEndPr>
      <w:sdtContent>
        <w:p>
          <w:pPr>
            <w:spacing w:line="280" w:lineRule="exact"/>
            <w:jc w:val="center"/>
            <w:rPr>
              <w:rFonts w:cs="宋体"/>
              <w:sz w:val="24"/>
            </w:rPr>
          </w:pPr>
        </w:p>
        <w:p>
          <w:pPr>
            <w:spacing w:line="400" w:lineRule="exact"/>
            <w:jc w:val="center"/>
            <w:rPr>
              <w:rFonts w:ascii="Times New Roman" w:hAnsi="Times New Roman"/>
              <w:bCs/>
              <w:color w:val="000000"/>
              <w:spacing w:val="-8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目 录</w:t>
          </w:r>
          <w:r>
            <w:rPr>
              <w:rFonts w:ascii="Times New Roman" w:hAnsi="Times New Roman"/>
              <w:bCs/>
              <w:color w:val="000000"/>
              <w:spacing w:val="-8"/>
              <w:sz w:val="24"/>
            </w:rPr>
            <w:fldChar w:fldCharType="begin"/>
          </w:r>
          <w:r>
            <w:rPr>
              <w:rFonts w:ascii="Times New Roman" w:hAnsi="Times New Roman"/>
              <w:bCs/>
              <w:color w:val="000000"/>
              <w:spacing w:val="-8"/>
              <w:sz w:val="24"/>
            </w:rPr>
            <w:instrText xml:space="preserve">TOC \o "1-3" \h \u </w:instrText>
          </w:r>
          <w:r>
            <w:rPr>
              <w:rFonts w:ascii="Times New Roman" w:hAnsi="Times New Roman"/>
              <w:bCs/>
              <w:color w:val="000000"/>
              <w:spacing w:val="-8"/>
              <w:sz w:val="24"/>
            </w:rPr>
            <w:fldChar w:fldCharType="separate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"_Toc5033"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第一部分：XXX房屋结构安全性鉴定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_Toc5033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6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"_Toc7470"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1 工程概况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_Toc7470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6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"_Toc17554"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2 鉴定目的和范围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_Toc17554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6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"_Toc5755"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3 执行依据及相关资料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_Toc5755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6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"_Toc19638"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4 查阅资料情况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_Toc19638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"_Toc22930"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4.1地勘资料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_Toc22930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"_Toc18950"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4.2设计资料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_Toc18950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"_Toc645"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4.3施工质保资料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_Toc645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8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"_Toc3749"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 现场检查、检测情况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_Toc3749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8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"_Toc4058"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5.1 地坪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_Toc4058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9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"_Toc2097"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5.2 地基基础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_Toc2097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9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"_Toc9529"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5.3 上部承重结构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_Toc9529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9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"_Toc10061"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5.4 其他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_Toc10061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10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"_Toc18404"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 承载能力验算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_Toc18404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10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"_Toc12423"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6.1 验算内容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_Toc12423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10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"_Toc14167"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6.2 验算条件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_Toc14167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10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"_Toc16617"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6.3 验算结果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_Toc16617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"_Toc27042"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7 安全性鉴定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_Toc27042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"_Toc225"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7.1 地基基础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_Toc225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"_Toc8662"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7.2上部承重结构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_Toc8662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"_Toc31249" </w:instrText>
          </w:r>
          <w:r>
            <w:fldChar w:fldCharType="separate"/>
          </w:r>
          <w:r>
            <w:rPr>
              <w:rFonts w:ascii="Times New Roman" w:hAnsi="Times New Roman"/>
              <w:bCs/>
              <w:sz w:val="24"/>
            </w:rPr>
            <w:t>7.3其他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_Toc31249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0" w:leftChars="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"_Toc12930"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8 安全性鉴定结论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_Toc12930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"_Toc11896"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9 建议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_Toc11896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"_Toc20651"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第二部分：XXX房屋抗震鉴定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_Toc20651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13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"_Toc22015"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1 鉴定目的和范围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_Toc22015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13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"_Toc14248"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2 执行依据和标准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_Toc14248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13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"_Toc23922"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3 查阅资料情况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_Toc23922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13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"_Toc27833"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4 现场检查、检测情况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_Toc27833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13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"_Toc23074"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 抗震验算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_Toc23074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13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"_Toc10395"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5.1 验算内容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_Toc10395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13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"_Toc32714"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5.2 验算条件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_Toc32714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14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"_Toc24158"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5.3 验算结果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_Toc24158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14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"_Toc21102"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 抗震鉴定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_Toc21102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"_Toc21065"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6.1 地基基础项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_Toc21065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"_Toc23622"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6.2 一般规定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_Toc23622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"_Toc2200"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6.3抗震措施鉴定（第一级鉴定）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_Toc2200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"_Toc12279"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6.4 抗震承载能力项（第二级鉴定）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_Toc12279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"_Toc21323"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6.5 抗震鉴定结论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_Toc21323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"_Toc425"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7 建议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_Toc425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</w:pPr>
          <w:r>
            <w:fldChar w:fldCharType="begin"/>
          </w:r>
          <w:r>
            <w:instrText xml:space="preserve"> HYPERLINK \l "_Toc16236"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第三部分：鉴定结论汇总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_Toc16236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16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spacing w:line="400" w:lineRule="exact"/>
            <w:jc w:val="center"/>
            <w:rPr>
              <w:rFonts w:ascii="Times New Roman" w:hAnsi="Times New Roman" w:eastAsia="黑体"/>
              <w:bCs/>
              <w:color w:val="000000"/>
              <w:spacing w:val="-8"/>
              <w:sz w:val="24"/>
            </w:rPr>
          </w:pPr>
          <w:r>
            <w:rPr>
              <w:rFonts w:ascii="Times New Roman" w:hAnsi="Times New Roman"/>
              <w:bCs/>
              <w:color w:val="000000"/>
              <w:spacing w:val="-8"/>
              <w:sz w:val="24"/>
            </w:rPr>
            <w:fldChar w:fldCharType="end"/>
          </w:r>
        </w:p>
      </w:sdtContent>
    </w:sdt>
    <w:p>
      <w:bookmarkStart w:id="0" w:name="_Toc10348"/>
      <w:r>
        <w:rPr>
          <w:rFonts w:hint="eastAsia"/>
        </w:rPr>
        <w:br w:type="page"/>
      </w:r>
    </w:p>
    <w:p>
      <w:pPr>
        <w:pStyle w:val="3"/>
        <w:jc w:val="center"/>
        <w:rPr>
          <w:rFonts w:ascii="黑体" w:hAnsi="宋体"/>
          <w:color w:val="000000"/>
          <w:spacing w:val="-8"/>
          <w:sz w:val="36"/>
          <w:szCs w:val="36"/>
        </w:rPr>
      </w:pPr>
      <w:bookmarkStart w:id="1" w:name="_Toc5033"/>
      <w:r>
        <w:rPr>
          <w:rFonts w:hint="eastAsia"/>
        </w:rPr>
        <w:t>第一部分：XXX房屋结构安全性鉴定</w:t>
      </w:r>
      <w:bookmarkEnd w:id="0"/>
      <w:bookmarkEnd w:id="1"/>
    </w:p>
    <w:p>
      <w:pPr>
        <w:jc w:val="center"/>
        <w:rPr>
          <w:rFonts w:ascii="黑体" w:eastAsia="黑体"/>
          <w:bCs/>
          <w:color w:val="000000"/>
          <w:spacing w:val="-8"/>
          <w:sz w:val="36"/>
          <w:szCs w:val="36"/>
        </w:rPr>
      </w:pPr>
    </w:p>
    <w:p>
      <w:pPr>
        <w:pStyle w:val="3"/>
      </w:pPr>
      <w:bookmarkStart w:id="2" w:name="_Toc7470"/>
      <w:r>
        <w:rPr>
          <w:rFonts w:hint="eastAsia"/>
        </w:rPr>
        <w:t>1 工程</w:t>
      </w:r>
      <w:r>
        <w:t>概况</w:t>
      </w:r>
      <w:bookmarkEnd w:id="2"/>
    </w:p>
    <w:p>
      <w:pPr>
        <w:ind w:firstLine="560" w:firstLineChars="200"/>
      </w:pPr>
      <w:bookmarkStart w:id="3" w:name="_Toc17736"/>
      <w:bookmarkStart w:id="4" w:name="_Toc31557"/>
      <w:r>
        <w:rPr>
          <w:rFonts w:hint="eastAsia"/>
        </w:rPr>
        <w:t>该项目工程概况（包含工程名称、房屋层数、结构类型、工程地址、修建时间、建筑面积、建设单位、设计单位、施工单位、勘察单位、监理单位等内容），参照如下表格。</w:t>
      </w:r>
    </w:p>
    <w:tbl>
      <w:tblPr>
        <w:tblStyle w:val="17"/>
        <w:tblW w:w="92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685"/>
        <w:gridCol w:w="1298"/>
        <w:gridCol w:w="1793"/>
        <w:gridCol w:w="2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工程名称</w:t>
            </w:r>
          </w:p>
        </w:tc>
        <w:tc>
          <w:tcPr>
            <w:tcW w:w="3983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结构类型</w:t>
            </w:r>
          </w:p>
        </w:tc>
        <w:tc>
          <w:tcPr>
            <w:tcW w:w="220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工程地址</w:t>
            </w:r>
          </w:p>
        </w:tc>
        <w:tc>
          <w:tcPr>
            <w:tcW w:w="3983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修建时间</w:t>
            </w:r>
          </w:p>
        </w:tc>
        <w:tc>
          <w:tcPr>
            <w:tcW w:w="220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房屋层数</w:t>
            </w:r>
          </w:p>
        </w:tc>
        <w:tc>
          <w:tcPr>
            <w:tcW w:w="3983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</w:t>
            </w:r>
          </w:p>
        </w:tc>
        <w:tc>
          <w:tcPr>
            <w:tcW w:w="220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建设单位</w:t>
            </w:r>
          </w:p>
        </w:tc>
        <w:tc>
          <w:tcPr>
            <w:tcW w:w="2685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设计单位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施工单位</w:t>
            </w:r>
          </w:p>
        </w:tc>
        <w:tc>
          <w:tcPr>
            <w:tcW w:w="2685" w:type="dxa"/>
            <w:vAlign w:val="center"/>
          </w:tcPr>
          <w:p>
            <w:pPr>
              <w:pStyle w:val="33"/>
              <w:spacing w:line="4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勘察单位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委托单位</w:t>
            </w:r>
          </w:p>
        </w:tc>
        <w:tc>
          <w:tcPr>
            <w:tcW w:w="2685" w:type="dxa"/>
            <w:vAlign w:val="center"/>
          </w:tcPr>
          <w:p>
            <w:pPr>
              <w:pStyle w:val="33"/>
              <w:spacing w:line="4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监理单位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委托日期</w:t>
            </w:r>
          </w:p>
        </w:tc>
        <w:tc>
          <w:tcPr>
            <w:tcW w:w="2685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检查日期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979" w:type="dxa"/>
            <w:gridSpan w:val="4"/>
            <w:vAlign w:val="center"/>
          </w:tcPr>
          <w:p>
            <w:pPr>
              <w:pStyle w:val="33"/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注明本次鉴定是否延长设计工作年限，是否考虑结构改变使用功能或改造的影响</w:t>
            </w:r>
          </w:p>
        </w:tc>
      </w:tr>
    </w:tbl>
    <w:p>
      <w:pPr>
        <w:pStyle w:val="3"/>
      </w:pPr>
      <w:bookmarkStart w:id="5" w:name="_Toc17554"/>
      <w:r>
        <w:rPr>
          <w:rFonts w:hint="eastAsia"/>
        </w:rPr>
        <w:t>2 鉴定目的和范围</w:t>
      </w:r>
      <w:bookmarkEnd w:id="3"/>
      <w:bookmarkEnd w:id="4"/>
      <w:bookmarkEnd w:id="5"/>
    </w:p>
    <w:p>
      <w:pPr>
        <w:ind w:firstLine="560" w:firstLineChars="200"/>
      </w:pPr>
      <w:r>
        <w:rPr>
          <w:rFonts w:hint="eastAsia"/>
        </w:rPr>
        <w:t>本次鉴定的目的和鉴定范围。</w:t>
      </w:r>
    </w:p>
    <w:p>
      <w:pPr>
        <w:pStyle w:val="3"/>
      </w:pPr>
      <w:bookmarkStart w:id="6" w:name="_Toc5755"/>
      <w:bookmarkStart w:id="7" w:name="_Toc23893"/>
      <w:r>
        <w:rPr>
          <w:rFonts w:hint="eastAsia"/>
        </w:rPr>
        <w:t>3 执行依据及相关资料</w:t>
      </w:r>
      <w:bookmarkEnd w:id="6"/>
      <w:bookmarkEnd w:id="7"/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/>
        </w:rPr>
      </w:pPr>
      <w:bookmarkStart w:id="8" w:name="_Toc11306"/>
      <w:bookmarkStart w:id="9" w:name="_Toc15131"/>
      <w:bookmarkStart w:id="10" w:name="_Toc14313"/>
      <w:bookmarkStart w:id="11" w:name="_Toc14754"/>
      <w:bookmarkStart w:id="12" w:name="_Toc24145"/>
      <w:r>
        <w:rPr>
          <w:rFonts w:ascii="Times New Roman" w:hAnsi="Times New Roman"/>
        </w:rPr>
        <w:t>现场检查、检测依据的规范、标准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（应注明现行年号）</w:t>
      </w:r>
      <w:bookmarkEnd w:id="8"/>
      <w:bookmarkEnd w:id="9"/>
      <w:bookmarkEnd w:id="10"/>
      <w:bookmarkEnd w:id="11"/>
      <w:bookmarkEnd w:id="12"/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bookmarkStart w:id="13" w:name="_Toc28283"/>
      <w:bookmarkStart w:id="14" w:name="_Toc10906"/>
      <w:bookmarkStart w:id="15" w:name="_Toc25226"/>
      <w:bookmarkStart w:id="16" w:name="_Toc17378"/>
      <w:bookmarkStart w:id="17" w:name="_Toc14606"/>
      <w:r>
        <w:rPr>
          <w:rFonts w:ascii="Times New Roman" w:hAnsi="Times New Roman"/>
        </w:rPr>
        <w:t>（2）结构验算依据的规范、标准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</w:t>
      </w:r>
      <w:r>
        <w:rPr>
          <w:rFonts w:ascii="Times New Roman" w:hAnsi="Times New Roman" w:eastAsia="PingFangHK-Medium"/>
          <w:color w:val="000000"/>
          <w:kern w:val="0"/>
          <w:szCs w:val="28"/>
          <w:lang w:bidi="ar"/>
        </w:rPr>
        <w:t>根据鉴定需要选择现行标准或设计时期标准的有效版本，使用作废标准需申明</w:t>
      </w:r>
      <w:r>
        <w:rPr>
          <w:rFonts w:ascii="Times New Roman" w:hAnsi="Times New Roman"/>
        </w:rPr>
        <w:t>）</w:t>
      </w:r>
      <w:bookmarkEnd w:id="13"/>
      <w:bookmarkEnd w:id="14"/>
      <w:bookmarkEnd w:id="15"/>
      <w:bookmarkEnd w:id="16"/>
      <w:bookmarkEnd w:id="17"/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bookmarkStart w:id="18" w:name="_Toc1710"/>
      <w:bookmarkStart w:id="19" w:name="_Toc4352"/>
      <w:bookmarkStart w:id="20" w:name="_Toc25160"/>
      <w:bookmarkStart w:id="21" w:name="_Toc14531"/>
      <w:bookmarkStart w:id="22" w:name="_Toc16082"/>
      <w:r>
        <w:rPr>
          <w:rFonts w:ascii="Times New Roman" w:hAnsi="Times New Roman"/>
        </w:rPr>
        <w:t>（3）鉴定依据的规范、标准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</w:t>
      </w:r>
      <w:r>
        <w:rPr>
          <w:rFonts w:ascii="Times New Roman" w:hAnsi="Times New Roman" w:eastAsia="PingFangHK-Medium"/>
          <w:color w:val="000000"/>
          <w:kern w:val="0"/>
          <w:szCs w:val="28"/>
          <w:lang w:bidi="ar"/>
        </w:rPr>
        <w:t>应注明现行年号</w:t>
      </w:r>
      <w:r>
        <w:rPr>
          <w:rFonts w:ascii="Times New Roman" w:hAnsi="Times New Roman"/>
        </w:rPr>
        <w:t>）</w:t>
      </w:r>
      <w:bookmarkEnd w:id="18"/>
      <w:bookmarkEnd w:id="19"/>
      <w:bookmarkEnd w:id="20"/>
      <w:bookmarkEnd w:id="21"/>
      <w:bookmarkEnd w:id="22"/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bookmarkStart w:id="23" w:name="_Toc9302"/>
      <w:bookmarkStart w:id="24" w:name="_Toc12335"/>
      <w:bookmarkStart w:id="25" w:name="_Toc23136"/>
      <w:bookmarkStart w:id="26" w:name="_Toc79"/>
      <w:bookmarkStart w:id="27" w:name="_Toc20197"/>
      <w:r>
        <w:rPr>
          <w:rFonts w:ascii="Times New Roman" w:hAnsi="Times New Roman"/>
        </w:rPr>
        <w:t>（4）</w:t>
      </w:r>
      <w:bookmarkEnd w:id="23"/>
      <w:bookmarkEnd w:id="24"/>
      <w:bookmarkEnd w:id="25"/>
      <w:bookmarkEnd w:id="26"/>
      <w:bookmarkEnd w:id="27"/>
      <w:r>
        <w:rPr>
          <w:rFonts w:ascii="PingFangHK-Medium" w:hAnsi="PingFangHK-Medium" w:eastAsia="PingFangHK-Medium" w:cs="PingFangHK-Medium"/>
          <w:color w:val="000000"/>
          <w:kern w:val="0"/>
          <w:szCs w:val="28"/>
          <w:lang w:bidi="ar"/>
        </w:rPr>
        <w:t>委托方提供设计资料、图审报告、地勘及施工质保资料等</w:t>
      </w:r>
      <w:r>
        <w:rPr>
          <w:rFonts w:ascii="Times New Roman" w:hAnsi="Times New Roman"/>
        </w:rPr>
        <w:t>；</w:t>
      </w:r>
    </w:p>
    <w:p>
      <w:pPr>
        <w:ind w:firstLine="560" w:firstLineChars="200"/>
        <w:rPr>
          <w:rFonts w:ascii="Times New Roman" w:hAnsi="Times New Roman"/>
        </w:rPr>
      </w:pPr>
      <w:bookmarkStart w:id="28" w:name="_Toc544"/>
      <w:bookmarkStart w:id="29" w:name="_Toc12911"/>
      <w:r>
        <w:rPr>
          <w:rFonts w:ascii="Times New Roman" w:hAnsi="Times New Roman"/>
        </w:rPr>
        <w:t>（5）与委托</w:t>
      </w:r>
      <w:r>
        <w:rPr>
          <w:rFonts w:ascii="PingFangHK-Medium" w:hAnsi="PingFangHK-Medium" w:eastAsia="PingFangHK-Medium" w:cs="PingFangHK-Medium"/>
          <w:color w:val="000000"/>
          <w:kern w:val="0"/>
          <w:szCs w:val="28"/>
          <w:lang w:bidi="ar"/>
        </w:rPr>
        <w:t>方</w:t>
      </w:r>
      <w:r>
        <w:rPr>
          <w:rFonts w:ascii="Times New Roman" w:hAnsi="Times New Roman"/>
        </w:rPr>
        <w:t>签订的该项目技术服务合同书。</w:t>
      </w:r>
      <w:bookmarkEnd w:id="28"/>
      <w:bookmarkEnd w:id="29"/>
    </w:p>
    <w:p>
      <w:pPr>
        <w:ind w:firstLine="480" w:firstLineChars="200"/>
      </w:pPr>
      <w:r>
        <w:rPr>
          <w:rFonts w:ascii="Times New Roman" w:hAnsi="Times New Roman"/>
          <w:color w:val="000000"/>
          <w:sz w:val="24"/>
        </w:rPr>
        <w:t>注：委托方对其提供资料的真实性</w:t>
      </w:r>
      <w:r>
        <w:rPr>
          <w:rFonts w:hint="eastAsia" w:ascii="Times New Roman" w:hAnsi="Times New Roman"/>
          <w:color w:val="000000"/>
          <w:sz w:val="24"/>
        </w:rPr>
        <w:t>和</w:t>
      </w:r>
      <w:r>
        <w:rPr>
          <w:rFonts w:ascii="Times New Roman" w:hAnsi="Times New Roman"/>
          <w:color w:val="000000"/>
          <w:sz w:val="24"/>
        </w:rPr>
        <w:t>有效性负责。</w:t>
      </w:r>
    </w:p>
    <w:p>
      <w:pPr>
        <w:pStyle w:val="3"/>
      </w:pPr>
      <w:bookmarkStart w:id="30" w:name="_Toc19638"/>
      <w:r>
        <w:rPr>
          <w:rFonts w:hint="eastAsia"/>
        </w:rPr>
        <w:t>4 查阅资料情况</w:t>
      </w:r>
      <w:bookmarkEnd w:id="30"/>
    </w:p>
    <w:p>
      <w:pPr>
        <w:pStyle w:val="4"/>
        <w:rPr>
          <w:rFonts w:ascii="黑体" w:hAnsi="黑体"/>
        </w:rPr>
      </w:pPr>
      <w:bookmarkStart w:id="31" w:name="_Toc22930"/>
      <w:r>
        <w:rPr>
          <w:rFonts w:hint="eastAsia" w:ascii="黑体" w:hAnsi="黑体"/>
          <w:bCs w:val="0"/>
        </w:rPr>
        <w:t>4</w:t>
      </w:r>
      <w:r>
        <w:rPr>
          <w:rFonts w:ascii="黑体" w:hAnsi="黑体"/>
          <w:bCs w:val="0"/>
        </w:rPr>
        <w:t>.1</w:t>
      </w:r>
      <w:r>
        <w:rPr>
          <w:rFonts w:hint="eastAsia" w:ascii="黑体" w:hAnsi="黑体"/>
          <w:bCs w:val="0"/>
        </w:rPr>
        <w:t>地勘资料</w:t>
      </w:r>
      <w:bookmarkEnd w:id="31"/>
    </w:p>
    <w:p>
      <w:pPr>
        <w:ind w:firstLine="56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color w:val="000000"/>
          <w:szCs w:val="28"/>
        </w:rPr>
        <w:t>查阅房屋地勘资料的情况（</w:t>
      </w:r>
      <w:r>
        <w:rPr>
          <w:rFonts w:hint="eastAsia" w:cs="宋体"/>
          <w:szCs w:val="28"/>
        </w:rPr>
        <w:t>应包括勘察单位名称、报告编号、场地情况、土层情况、地下水位、持力层及基础选择建议等</w:t>
      </w:r>
      <w:r>
        <w:rPr>
          <w:rFonts w:hint="eastAsia" w:ascii="Times New Roman" w:hAnsi="Times New Roman"/>
          <w:color w:val="000000"/>
          <w:szCs w:val="28"/>
        </w:rPr>
        <w:t>）</w:t>
      </w:r>
      <w:r>
        <w:rPr>
          <w:rFonts w:hint="eastAsia" w:ascii="Times New Roman" w:hAnsi="Times New Roman"/>
          <w:szCs w:val="28"/>
        </w:rPr>
        <w:t>。</w:t>
      </w:r>
    </w:p>
    <w:p>
      <w:pPr>
        <w:ind w:firstLine="560"/>
      </w:pPr>
      <w:r>
        <w:rPr>
          <w:rFonts w:hint="eastAsia" w:ascii="Times New Roman" w:hAnsi="Times New Roman"/>
          <w:szCs w:val="28"/>
        </w:rPr>
        <w:t>若委托方未提供相关设计资料宜在此说明。</w:t>
      </w:r>
    </w:p>
    <w:p>
      <w:pPr>
        <w:pStyle w:val="4"/>
        <w:rPr>
          <w:rFonts w:ascii="黑体" w:hAnsi="黑体"/>
        </w:rPr>
      </w:pPr>
      <w:bookmarkStart w:id="32" w:name="_Toc18950"/>
      <w:r>
        <w:rPr>
          <w:rFonts w:hint="eastAsia" w:ascii="黑体" w:hAnsi="黑体"/>
          <w:bCs w:val="0"/>
        </w:rPr>
        <w:t>4</w:t>
      </w:r>
      <w:r>
        <w:rPr>
          <w:rFonts w:ascii="黑体" w:hAnsi="黑体"/>
          <w:bCs w:val="0"/>
        </w:rPr>
        <w:t>.</w:t>
      </w:r>
      <w:r>
        <w:rPr>
          <w:rFonts w:hint="eastAsia" w:ascii="黑体" w:hAnsi="黑体"/>
          <w:bCs w:val="0"/>
        </w:rPr>
        <w:t>2设计资料</w:t>
      </w:r>
      <w:bookmarkEnd w:id="32"/>
    </w:p>
    <w:p>
      <w:pPr>
        <w:ind w:firstLine="560"/>
      </w:pPr>
      <w:r>
        <w:rPr>
          <w:rFonts w:hint="eastAsia" w:ascii="Times New Roman" w:hAnsi="Times New Roman"/>
          <w:color w:val="000000"/>
          <w:szCs w:val="28"/>
        </w:rPr>
        <w:t>查阅设计资料的情况（包含房屋使用功能、结构类型、层数、层高、总高度、建筑面积、抗震设防类别、抗震设防烈度、设计基本地震加速度、设计地震分组、结构安全等级、设计工作年限、地基基础及上部结构等主要设计情况），</w:t>
      </w:r>
      <w:r>
        <w:rPr>
          <w:rFonts w:hint="eastAsia" w:ascii="Times New Roman" w:hAnsi="Times New Roman"/>
          <w:szCs w:val="28"/>
        </w:rPr>
        <w:t>参照表4.2。</w:t>
      </w:r>
    </w:p>
    <w:p>
      <w:pPr>
        <w:ind w:firstLine="56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若委托方未提供相关设计资料宜在此说明。</w:t>
      </w:r>
    </w:p>
    <w:p>
      <w:pPr>
        <w:spacing w:line="380" w:lineRule="exact"/>
        <w:jc w:val="center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表4.2 房屋主要概况表</w:t>
      </w:r>
    </w:p>
    <w:tbl>
      <w:tblPr>
        <w:tblStyle w:val="17"/>
        <w:tblW w:w="9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56"/>
        <w:gridCol w:w="1406"/>
        <w:gridCol w:w="865"/>
        <w:gridCol w:w="710"/>
        <w:gridCol w:w="708"/>
        <w:gridCol w:w="861"/>
        <w:gridCol w:w="463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房屋结构类型</w:t>
            </w:r>
          </w:p>
        </w:tc>
        <w:tc>
          <w:tcPr>
            <w:tcW w:w="6870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层数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建筑面积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层高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房屋结构总高度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抗震设防类别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结构安全等级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抗震设防烈度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设计基本地震加速度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设计地震分组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设计</w:t>
            </w:r>
            <w:r>
              <w:rPr>
                <w:rFonts w:hint="eastAsia"/>
                <w:color w:val="000000"/>
                <w:sz w:val="24"/>
                <w:szCs w:val="24"/>
              </w:rPr>
              <w:t>工作</w:t>
            </w:r>
            <w:r>
              <w:rPr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地基</w:t>
            </w:r>
          </w:p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</w:t>
            </w: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持力层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地基承载力特征值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  <w:r>
              <w:rPr>
                <w:sz w:val="24"/>
                <w:szCs w:val="24"/>
              </w:rPr>
              <w:t>强度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钢筋级别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基础形式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保护层厚度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基础</w:t>
            </w:r>
          </w:p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主要尺寸</w:t>
            </w:r>
          </w:p>
        </w:tc>
        <w:tc>
          <w:tcPr>
            <w:tcW w:w="6870" w:type="dxa"/>
            <w:gridSpan w:val="7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地基处理</w:t>
            </w:r>
          </w:p>
        </w:tc>
        <w:tc>
          <w:tcPr>
            <w:tcW w:w="6870" w:type="dxa"/>
            <w:gridSpan w:val="7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砖墙体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墙体厚度</w:t>
            </w:r>
            <w:r>
              <w:rPr>
                <w:sz w:val="24"/>
                <w:szCs w:val="24"/>
              </w:rPr>
              <w:t>（mm）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砂浆种类、等级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块材强度等级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钢筋混凝土梁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主要截面尺寸（mm）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主筋级别</w:t>
            </w:r>
          </w:p>
        </w:tc>
        <w:tc>
          <w:tcPr>
            <w:tcW w:w="140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混凝土强度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箍筋级别</w:t>
            </w:r>
          </w:p>
        </w:tc>
        <w:tc>
          <w:tcPr>
            <w:tcW w:w="140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保护层厚度（mm）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钢筋混凝土板（预制板）</w:t>
            </w: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主要板厚（mm）</w:t>
            </w:r>
          </w:p>
        </w:tc>
        <w:tc>
          <w:tcPr>
            <w:tcW w:w="140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混凝土强度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钢筋级别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保护层厚度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6" w:type="dxa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8426" w:type="dxa"/>
            <w:gridSpan w:val="8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构造柱、圈梁设置情况等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结构平面布置示意图</w:t>
            </w:r>
          </w:p>
        </w:tc>
        <w:tc>
          <w:tcPr>
            <w:tcW w:w="6870" w:type="dxa"/>
            <w:gridSpan w:val="7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典型楼层结构平面布置示意图见附图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～附图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6870" w:type="dxa"/>
            <w:gridSpan w:val="7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4"/>
        <w:rPr>
          <w:rFonts w:ascii="黑体" w:hAnsi="黑体"/>
          <w:bCs w:val="0"/>
        </w:rPr>
      </w:pPr>
      <w:bookmarkStart w:id="33" w:name="_Toc645"/>
      <w:r>
        <w:rPr>
          <w:rFonts w:hint="eastAsia" w:ascii="黑体" w:hAnsi="黑体"/>
          <w:bCs w:val="0"/>
        </w:rPr>
        <w:t>4.3施工质保资料</w:t>
      </w:r>
      <w:bookmarkEnd w:id="33"/>
    </w:p>
    <w:p>
      <w:pPr>
        <w:widowControl/>
        <w:ind w:firstLine="560"/>
        <w:rPr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>委托方提供的该房屋相关施工质保资料情况。</w:t>
      </w:r>
    </w:p>
    <w:p>
      <w:pPr>
        <w:ind w:firstLine="560"/>
      </w:pPr>
      <w:r>
        <w:rPr>
          <w:rFonts w:hint="eastAsia" w:ascii="Times New Roman" w:hAnsi="Times New Roman"/>
          <w:szCs w:val="28"/>
        </w:rPr>
        <w:t>若委托方未提供相关设计资料宜在此说明。</w:t>
      </w:r>
    </w:p>
    <w:p>
      <w:pPr>
        <w:pStyle w:val="3"/>
        <w:keepNext w:val="0"/>
        <w:keepLines w:val="0"/>
        <w:spacing w:line="520" w:lineRule="exact"/>
        <w:rPr>
          <w:rFonts w:ascii="黑体" w:hAnsi="黑体"/>
        </w:rPr>
      </w:pPr>
      <w:bookmarkStart w:id="34" w:name="_Toc3749"/>
      <w:r>
        <w:rPr>
          <w:rFonts w:hint="eastAsia" w:ascii="黑体" w:hAnsi="黑体"/>
        </w:rPr>
        <w:t>5 现场检查、检测情况</w:t>
      </w:r>
      <w:bookmarkEnd w:id="34"/>
    </w:p>
    <w:p>
      <w:pPr>
        <w:widowControl/>
        <w:ind w:firstLine="560"/>
        <w:rPr>
          <w:rFonts w:ascii="Times New Roman" w:hAnsi="Times New Roman"/>
          <w:bCs/>
          <w:szCs w:val="28"/>
        </w:rPr>
      </w:pPr>
      <w:bookmarkStart w:id="35" w:name="_Toc107307192"/>
      <w:bookmarkStart w:id="36" w:name="_Toc19632"/>
      <w:r>
        <w:rPr>
          <w:rFonts w:ascii="Times New Roman" w:hAnsi="Times New Roman"/>
          <w:bCs/>
          <w:szCs w:val="28"/>
        </w:rPr>
        <w:t>现场检查、检测情况概述，</w:t>
      </w:r>
      <w:r>
        <w:rPr>
          <w:rFonts w:hint="eastAsia" w:ascii="Times New Roman" w:hAnsi="Times New Roman"/>
          <w:bCs/>
          <w:szCs w:val="28"/>
        </w:rPr>
        <w:t>应</w:t>
      </w:r>
      <w:r>
        <w:rPr>
          <w:rFonts w:ascii="Times New Roman" w:hAnsi="Times New Roman"/>
          <w:bCs/>
          <w:szCs w:val="28"/>
        </w:rPr>
        <w:t>包括但不限于房屋结构形式、层数</w:t>
      </w:r>
      <w:r>
        <w:rPr>
          <w:rFonts w:hint="eastAsia" w:ascii="Times New Roman" w:hAnsi="Times New Roman"/>
          <w:bCs/>
          <w:szCs w:val="28"/>
        </w:rPr>
        <w:t>、层高、总高度、总宽度、总长度、</w:t>
      </w:r>
      <w:r>
        <w:rPr>
          <w:rFonts w:ascii="Times New Roman" w:hAnsi="Times New Roman"/>
          <w:spacing w:val="-2"/>
          <w:szCs w:val="28"/>
        </w:rPr>
        <w:t>结构平面布置情况</w:t>
      </w:r>
      <w:r>
        <w:rPr>
          <w:rFonts w:hint="eastAsia" w:ascii="Times New Roman" w:hAnsi="Times New Roman"/>
          <w:spacing w:val="-2"/>
          <w:szCs w:val="28"/>
        </w:rPr>
        <w:t>、</w:t>
      </w:r>
      <w:r>
        <w:rPr>
          <w:rFonts w:ascii="Times New Roman" w:hAnsi="Times New Roman"/>
          <w:spacing w:val="-2"/>
          <w:szCs w:val="28"/>
        </w:rPr>
        <w:t>使用功能及变化情况</w:t>
      </w:r>
      <w:r>
        <w:rPr>
          <w:rFonts w:hint="eastAsia" w:ascii="Times New Roman" w:hAnsi="Times New Roman"/>
          <w:spacing w:val="-2"/>
          <w:szCs w:val="28"/>
        </w:rPr>
        <w:t>、改造情况</w:t>
      </w:r>
      <w:r>
        <w:rPr>
          <w:rFonts w:ascii="Times New Roman" w:hAnsi="Times New Roman"/>
          <w:bCs/>
          <w:szCs w:val="28"/>
        </w:rPr>
        <w:t>等，</w:t>
      </w:r>
      <w:r>
        <w:rPr>
          <w:rFonts w:hint="eastAsia" w:ascii="Times New Roman" w:hAnsi="Times New Roman"/>
          <w:bCs/>
          <w:szCs w:val="28"/>
        </w:rPr>
        <w:t>应</w:t>
      </w:r>
      <w:r>
        <w:rPr>
          <w:rFonts w:ascii="Times New Roman" w:hAnsi="Times New Roman"/>
          <w:bCs/>
          <w:szCs w:val="28"/>
        </w:rPr>
        <w:t>附建筑外立面照片。</w:t>
      </w:r>
    </w:p>
    <w:tbl>
      <w:tblPr>
        <w:tblStyle w:val="18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8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jc w:val="center"/>
              <w:rPr>
                <w:kern w:val="0"/>
                <w:szCs w:val="28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jc w:val="center"/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照片5</w:t>
            </w:r>
            <w:r>
              <w:rPr>
                <w:color w:val="000000"/>
                <w:sz w:val="24"/>
              </w:rPr>
              <w:t>-1</w:t>
            </w:r>
            <w:r>
              <w:rPr>
                <w:rFonts w:hint="eastAsia"/>
                <w:color w:val="000000"/>
                <w:sz w:val="24"/>
              </w:rPr>
              <w:t>房屋正</w:t>
            </w:r>
            <w:r>
              <w:rPr>
                <w:rFonts w:hint="eastAsia"/>
                <w:bCs/>
                <w:spacing w:val="-2"/>
                <w:sz w:val="24"/>
              </w:rPr>
              <w:t>立面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照片5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2房屋背</w:t>
            </w:r>
            <w:r>
              <w:rPr>
                <w:rFonts w:hint="eastAsia"/>
                <w:bCs/>
                <w:spacing w:val="-2"/>
                <w:sz w:val="24"/>
              </w:rPr>
              <w:t>立面</w:t>
            </w:r>
          </w:p>
        </w:tc>
      </w:tr>
    </w:tbl>
    <w:p>
      <w:pPr>
        <w:pStyle w:val="4"/>
        <w:rPr>
          <w:rFonts w:ascii="黑体" w:hAnsi="黑体"/>
          <w:bCs w:val="0"/>
        </w:rPr>
      </w:pPr>
      <w:bookmarkStart w:id="37" w:name="_Toc4058"/>
      <w:r>
        <w:rPr>
          <w:rFonts w:hint="eastAsia" w:ascii="黑体" w:hAnsi="黑体"/>
          <w:bCs w:val="0"/>
        </w:rPr>
        <w:t>5.1 地坪</w:t>
      </w:r>
      <w:bookmarkEnd w:id="35"/>
      <w:bookmarkEnd w:id="37"/>
    </w:p>
    <w:p>
      <w:pPr>
        <w:widowControl/>
        <w:ind w:firstLine="560"/>
        <w:rPr>
          <w:rFonts w:cs="宋体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室内、外地坪现场检查、检测情况</w:t>
      </w:r>
      <w:r>
        <w:rPr>
          <w:rFonts w:hint="eastAsia" w:ascii="Times New Roman" w:hAnsi="Times New Roman"/>
          <w:bCs/>
          <w:color w:val="000000"/>
          <w:szCs w:val="28"/>
        </w:rPr>
        <w:t>（应</w:t>
      </w:r>
      <w:r>
        <w:rPr>
          <w:rFonts w:hint="eastAsia"/>
          <w:bCs/>
          <w:color w:val="000000"/>
          <w:szCs w:val="28"/>
        </w:rPr>
        <w:t>对室内、外地坪有无不均匀沉降或明显开裂等情况进行描述</w:t>
      </w:r>
      <w:r>
        <w:rPr>
          <w:rFonts w:hint="eastAsia" w:ascii="Times New Roman" w:hAnsi="Times New Roman"/>
          <w:bCs/>
          <w:color w:val="000000"/>
          <w:szCs w:val="28"/>
        </w:rPr>
        <w:t>）</w:t>
      </w:r>
      <w:r>
        <w:rPr>
          <w:rFonts w:ascii="Times New Roman" w:hAnsi="Times New Roman"/>
          <w:szCs w:val="28"/>
        </w:rPr>
        <w:t>。附典型现状照片。</w:t>
      </w:r>
    </w:p>
    <w:p>
      <w:pPr>
        <w:pStyle w:val="4"/>
        <w:rPr>
          <w:rFonts w:ascii="黑体" w:hAnsi="黑体"/>
          <w:bCs w:val="0"/>
        </w:rPr>
      </w:pPr>
      <w:bookmarkStart w:id="38" w:name="_Toc2097"/>
      <w:r>
        <w:rPr>
          <w:rFonts w:hint="eastAsia" w:ascii="黑体" w:hAnsi="黑体"/>
          <w:bCs w:val="0"/>
        </w:rPr>
        <w:t>5.2 地基基础</w:t>
      </w:r>
      <w:bookmarkEnd w:id="38"/>
    </w:p>
    <w:p>
      <w:pPr>
        <w:widowControl/>
        <w:ind w:firstLine="560"/>
        <w:rPr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地基基础现场检查、检测情况。</w:t>
      </w:r>
      <w:r>
        <w:rPr>
          <w:rFonts w:ascii="Times New Roman" w:hAnsi="Times New Roman"/>
          <w:szCs w:val="28"/>
        </w:rPr>
        <w:t>附典型现状照片、主要检测结果。</w:t>
      </w:r>
    </w:p>
    <w:p>
      <w:pPr>
        <w:pStyle w:val="4"/>
        <w:rPr>
          <w:rFonts w:ascii="黑体" w:hAnsi="黑体"/>
          <w:bCs w:val="0"/>
        </w:rPr>
      </w:pPr>
      <w:bookmarkStart w:id="39" w:name="_Toc107307193"/>
      <w:bookmarkStart w:id="40" w:name="_Toc9529"/>
      <w:r>
        <w:rPr>
          <w:rFonts w:hint="eastAsia" w:ascii="黑体" w:hAnsi="黑体"/>
          <w:bCs w:val="0"/>
        </w:rPr>
        <w:t>5.3 上部承重结构</w:t>
      </w:r>
      <w:bookmarkEnd w:id="39"/>
      <w:bookmarkEnd w:id="40"/>
    </w:p>
    <w:p>
      <w:pPr>
        <w:pStyle w:val="5"/>
        <w:keepNext w:val="0"/>
        <w:keepLines w:val="0"/>
        <w:rPr>
          <w:rFonts w:ascii="黑体" w:hAnsi="黑体"/>
        </w:rPr>
      </w:pPr>
      <w:bookmarkStart w:id="41" w:name="_Toc107307194"/>
      <w:bookmarkStart w:id="42" w:name="_Toc9514"/>
      <w:bookmarkStart w:id="43" w:name="_Toc22580"/>
      <w:bookmarkStart w:id="44" w:name="_Toc3622"/>
      <w:r>
        <w:rPr>
          <w:rFonts w:hint="eastAsia" w:ascii="黑体" w:hAnsi="黑体"/>
        </w:rPr>
        <w:t xml:space="preserve">5.3.1 </w:t>
      </w:r>
      <w:bookmarkEnd w:id="41"/>
      <w:r>
        <w:rPr>
          <w:rFonts w:hint="eastAsia" w:ascii="黑体" w:hAnsi="黑体"/>
        </w:rPr>
        <w:t>砖墙体</w:t>
      </w:r>
      <w:bookmarkEnd w:id="42"/>
      <w:bookmarkEnd w:id="43"/>
      <w:bookmarkEnd w:id="44"/>
      <w:r>
        <w:rPr>
          <w:rFonts w:hint="eastAsia" w:ascii="黑体" w:hAnsi="黑体"/>
        </w:rPr>
        <w:t>（砖柱）</w:t>
      </w:r>
    </w:p>
    <w:p>
      <w:pPr>
        <w:widowControl/>
        <w:ind w:firstLine="560"/>
        <w:rPr>
          <w:bCs/>
          <w:color w:val="000000"/>
          <w:szCs w:val="28"/>
        </w:rPr>
      </w:pPr>
      <w:bookmarkStart w:id="45" w:name="_Toc107307195"/>
      <w:r>
        <w:rPr>
          <w:rFonts w:hint="eastAsia"/>
          <w:bCs/>
          <w:color w:val="000000"/>
          <w:szCs w:val="28"/>
        </w:rPr>
        <w:t>应包括但不限于如下内容：</w:t>
      </w:r>
    </w:p>
    <w:p>
      <w:pPr>
        <w:widowControl/>
        <w:numPr>
          <w:ilvl w:val="0"/>
          <w:numId w:val="2"/>
        </w:numPr>
        <w:ind w:firstLine="560"/>
        <w:rPr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>对砖墙体的变形、裂缝及其他损伤情况进行描述。</w:t>
      </w:r>
      <w:r>
        <w:rPr>
          <w:rFonts w:hint="eastAsia" w:cs="宋体"/>
          <w:szCs w:val="28"/>
        </w:rPr>
        <w:t>附典型现状照片。</w:t>
      </w:r>
      <w:r>
        <w:rPr>
          <w:rFonts w:hint="eastAsia"/>
          <w:bCs/>
          <w:color w:val="000000"/>
          <w:szCs w:val="28"/>
        </w:rPr>
        <w:t xml:space="preserve">   </w:t>
      </w:r>
    </w:p>
    <w:p>
      <w:pPr>
        <w:widowControl/>
        <w:numPr>
          <w:ilvl w:val="0"/>
          <w:numId w:val="2"/>
        </w:numPr>
        <w:ind w:firstLine="560"/>
        <w:rPr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 xml:space="preserve">对构造柱及圈梁等连接构造情况检查、检测结构进行描述。                                                                                                                                         </w:t>
      </w:r>
    </w:p>
    <w:p>
      <w:pPr>
        <w:widowControl/>
        <w:ind w:firstLine="56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（</w:t>
      </w:r>
      <w:r>
        <w:rPr>
          <w:rFonts w:hint="eastAsia" w:ascii="Times New Roman" w:hAnsi="Times New Roman"/>
          <w:bCs/>
          <w:color w:val="000000"/>
          <w:szCs w:val="28"/>
        </w:rPr>
        <w:t>3</w:t>
      </w:r>
      <w:r>
        <w:rPr>
          <w:rFonts w:ascii="Times New Roman" w:hAnsi="Times New Roman"/>
          <w:bCs/>
          <w:color w:val="000000"/>
          <w:szCs w:val="28"/>
        </w:rPr>
        <w:t>）</w:t>
      </w:r>
      <w:r>
        <w:rPr>
          <w:rFonts w:hint="eastAsia" w:ascii="Times New Roman" w:hAnsi="Times New Roman"/>
          <w:bCs/>
          <w:color w:val="000000"/>
          <w:szCs w:val="28"/>
        </w:rPr>
        <w:t>砖墙体的厚度、砂浆强度、砖强度等情况抽测结果</w:t>
      </w:r>
      <w:r>
        <w:rPr>
          <w:rFonts w:ascii="Times New Roman" w:hAnsi="Times New Roman"/>
          <w:bCs/>
          <w:color w:val="000000"/>
          <w:szCs w:val="28"/>
        </w:rPr>
        <w:t>。</w:t>
      </w:r>
    </w:p>
    <w:bookmarkEnd w:id="45"/>
    <w:p>
      <w:pPr>
        <w:pStyle w:val="5"/>
        <w:keepNext w:val="0"/>
        <w:keepLines w:val="0"/>
        <w:rPr>
          <w:rFonts w:ascii="黑体" w:hAnsi="黑体"/>
        </w:rPr>
      </w:pPr>
      <w:bookmarkStart w:id="46" w:name="_Toc107307196"/>
      <w:bookmarkStart w:id="47" w:name="_Toc23748"/>
      <w:bookmarkStart w:id="48" w:name="_Toc2226"/>
      <w:bookmarkStart w:id="49" w:name="_Toc29705"/>
      <w:r>
        <w:rPr>
          <w:rFonts w:hint="eastAsia" w:ascii="黑体" w:hAnsi="黑体"/>
        </w:rPr>
        <w:t>5.3.2 钢筋混凝土梁</w:t>
      </w:r>
      <w:bookmarkEnd w:id="46"/>
      <w:bookmarkEnd w:id="47"/>
      <w:bookmarkEnd w:id="48"/>
      <w:bookmarkEnd w:id="49"/>
    </w:p>
    <w:p>
      <w:pPr>
        <w:widowControl/>
        <w:ind w:firstLine="560"/>
        <w:rPr>
          <w:bCs/>
          <w:color w:val="000000"/>
          <w:szCs w:val="28"/>
        </w:rPr>
      </w:pPr>
      <w:bookmarkStart w:id="50" w:name="_Toc107307197"/>
      <w:bookmarkStart w:id="51" w:name="_Toc26910"/>
      <w:r>
        <w:rPr>
          <w:rFonts w:hint="eastAsia"/>
          <w:bCs/>
          <w:color w:val="000000"/>
          <w:szCs w:val="28"/>
        </w:rPr>
        <w:t>应包括但不限于如下内容：</w:t>
      </w:r>
    </w:p>
    <w:p>
      <w:pPr>
        <w:widowControl/>
        <w:ind w:firstLine="560"/>
        <w:rPr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>（1）对梁的变形、裂缝及其他损伤情况进行描述。</w:t>
      </w:r>
      <w:r>
        <w:rPr>
          <w:rFonts w:hint="eastAsia" w:cs="宋体"/>
          <w:szCs w:val="28"/>
        </w:rPr>
        <w:t>附典型照片。</w:t>
      </w:r>
      <w:r>
        <w:rPr>
          <w:rFonts w:hint="eastAsia"/>
          <w:bCs/>
          <w:color w:val="000000"/>
          <w:szCs w:val="28"/>
        </w:rPr>
        <w:t xml:space="preserve">                                                                                                                                          </w:t>
      </w:r>
    </w:p>
    <w:p>
      <w:pPr>
        <w:widowControl/>
        <w:ind w:firstLine="56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（</w:t>
      </w:r>
      <w:r>
        <w:rPr>
          <w:rFonts w:hint="eastAsia" w:ascii="Times New Roman" w:hAnsi="Times New Roman"/>
          <w:bCs/>
          <w:color w:val="000000"/>
          <w:szCs w:val="28"/>
        </w:rPr>
        <w:t>2</w:t>
      </w:r>
      <w:r>
        <w:rPr>
          <w:rFonts w:ascii="Times New Roman" w:hAnsi="Times New Roman"/>
          <w:bCs/>
          <w:color w:val="000000"/>
          <w:szCs w:val="28"/>
        </w:rPr>
        <w:t>）</w:t>
      </w:r>
      <w:r>
        <w:rPr>
          <w:rFonts w:hint="eastAsia" w:ascii="Times New Roman" w:hAnsi="Times New Roman"/>
          <w:bCs/>
          <w:color w:val="000000"/>
          <w:szCs w:val="28"/>
        </w:rPr>
        <w:t>梁的截面尺寸、钢筋配置、混凝土强度等情况抽测结果</w:t>
      </w:r>
      <w:r>
        <w:rPr>
          <w:rFonts w:ascii="Times New Roman" w:hAnsi="Times New Roman"/>
          <w:bCs/>
          <w:color w:val="000000"/>
          <w:szCs w:val="28"/>
        </w:rPr>
        <w:t>。</w:t>
      </w:r>
    </w:p>
    <w:p>
      <w:pPr>
        <w:pStyle w:val="5"/>
        <w:keepNext w:val="0"/>
        <w:keepLines w:val="0"/>
        <w:rPr>
          <w:rFonts w:ascii="黑体" w:hAnsi="黑体"/>
        </w:rPr>
      </w:pPr>
      <w:bookmarkStart w:id="52" w:name="_Toc32442"/>
      <w:bookmarkStart w:id="53" w:name="_Toc14441"/>
      <w:r>
        <w:rPr>
          <w:rFonts w:hint="eastAsia" w:ascii="黑体" w:hAnsi="黑体"/>
        </w:rPr>
        <w:t>5.3.3 钢筋混凝土板</w:t>
      </w:r>
      <w:bookmarkEnd w:id="50"/>
      <w:r>
        <w:rPr>
          <w:rFonts w:hint="eastAsia" w:ascii="黑体" w:hAnsi="黑体"/>
        </w:rPr>
        <w:t>（预制板）</w:t>
      </w:r>
      <w:bookmarkEnd w:id="51"/>
      <w:bookmarkEnd w:id="52"/>
      <w:bookmarkEnd w:id="53"/>
    </w:p>
    <w:p>
      <w:pPr>
        <w:widowControl/>
        <w:ind w:firstLine="560"/>
        <w:rPr>
          <w:bCs/>
          <w:color w:val="000000"/>
          <w:szCs w:val="28"/>
        </w:rPr>
      </w:pPr>
      <w:bookmarkStart w:id="54" w:name="_Toc107307198"/>
      <w:bookmarkStart w:id="55" w:name="_Toc107307202"/>
      <w:bookmarkStart w:id="56" w:name="_Toc24062"/>
      <w:r>
        <w:rPr>
          <w:rFonts w:hint="eastAsia"/>
          <w:bCs/>
          <w:color w:val="000000"/>
          <w:szCs w:val="28"/>
        </w:rPr>
        <w:t>应包括但不限于如下内容：</w:t>
      </w:r>
    </w:p>
    <w:p>
      <w:pPr>
        <w:widowControl/>
        <w:ind w:firstLine="560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（1）对板的变形、裂缝及其他损伤情况进行描述。</w:t>
      </w:r>
      <w:r>
        <w:rPr>
          <w:rFonts w:ascii="Times New Roman" w:hAnsi="Times New Roman"/>
          <w:szCs w:val="28"/>
        </w:rPr>
        <w:t>附典型照片。</w:t>
      </w:r>
      <w:r>
        <w:rPr>
          <w:rFonts w:ascii="Times New Roman" w:hAnsi="Times New Roman"/>
          <w:bCs/>
          <w:color w:val="000000"/>
          <w:szCs w:val="28"/>
        </w:rPr>
        <w:t xml:space="preserve">                                                                                                                                           </w:t>
      </w:r>
    </w:p>
    <w:p>
      <w:pPr>
        <w:widowControl/>
        <w:ind w:firstLine="56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（2）</w:t>
      </w:r>
      <w:r>
        <w:rPr>
          <w:rFonts w:hint="eastAsia" w:ascii="Times New Roman" w:hAnsi="Times New Roman"/>
          <w:bCs/>
          <w:color w:val="000000"/>
          <w:szCs w:val="28"/>
        </w:rPr>
        <w:t>钢筋混凝土</w:t>
      </w:r>
      <w:r>
        <w:rPr>
          <w:rFonts w:ascii="Times New Roman" w:hAnsi="Times New Roman"/>
          <w:bCs/>
          <w:color w:val="000000"/>
          <w:szCs w:val="28"/>
        </w:rPr>
        <w:t>板的厚度、钢筋配置</w:t>
      </w:r>
      <w:r>
        <w:rPr>
          <w:rFonts w:hint="eastAsia" w:ascii="Times New Roman" w:hAnsi="Times New Roman"/>
          <w:bCs/>
          <w:color w:val="000000"/>
          <w:szCs w:val="28"/>
        </w:rPr>
        <w:t>、混凝土强度</w:t>
      </w:r>
      <w:r>
        <w:rPr>
          <w:rFonts w:ascii="Times New Roman" w:hAnsi="Times New Roman"/>
          <w:bCs/>
          <w:color w:val="000000"/>
          <w:szCs w:val="28"/>
        </w:rPr>
        <w:t>等情况</w:t>
      </w:r>
      <w:r>
        <w:rPr>
          <w:rFonts w:hint="eastAsia" w:ascii="Times New Roman" w:hAnsi="Times New Roman"/>
          <w:bCs/>
          <w:color w:val="000000"/>
          <w:szCs w:val="28"/>
        </w:rPr>
        <w:t>抽测结果</w:t>
      </w:r>
      <w:r>
        <w:rPr>
          <w:rFonts w:ascii="Times New Roman" w:hAnsi="Times New Roman"/>
          <w:bCs/>
          <w:color w:val="000000"/>
          <w:szCs w:val="28"/>
        </w:rPr>
        <w:t>。</w:t>
      </w:r>
    </w:p>
    <w:bookmarkEnd w:id="54"/>
    <w:p>
      <w:pPr>
        <w:pStyle w:val="5"/>
        <w:keepNext w:val="0"/>
        <w:keepLines w:val="0"/>
        <w:rPr>
          <w:rFonts w:ascii="黑体" w:hAnsi="黑体"/>
        </w:rPr>
      </w:pPr>
      <w:bookmarkStart w:id="57" w:name="_Toc26443"/>
      <w:bookmarkStart w:id="58" w:name="_Toc25577"/>
      <w:r>
        <w:rPr>
          <w:rFonts w:hint="eastAsia" w:ascii="黑体" w:hAnsi="黑体"/>
        </w:rPr>
        <w:t>5.3.4 房屋侧向位移</w:t>
      </w:r>
      <w:bookmarkEnd w:id="55"/>
      <w:bookmarkEnd w:id="56"/>
      <w:bookmarkEnd w:id="57"/>
      <w:bookmarkEnd w:id="58"/>
    </w:p>
    <w:p>
      <w:pPr>
        <w:snapToGrid w:val="0"/>
        <w:spacing w:line="500" w:lineRule="exact"/>
        <w:ind w:firstLine="560" w:firstLineChars="200"/>
        <w:textAlignment w:val="baseline"/>
        <w:rPr>
          <w:rFonts w:ascii="Calibri" w:hAnsi="Calibri"/>
          <w:sz w:val="21"/>
        </w:rPr>
      </w:pPr>
      <w:r>
        <w:rPr>
          <w:rFonts w:hint="eastAsia"/>
          <w:bCs/>
          <w:szCs w:val="28"/>
        </w:rPr>
        <w:t>房屋侧向位移</w:t>
      </w:r>
      <w:r>
        <w:rPr>
          <w:rFonts w:hint="eastAsia"/>
          <w:bCs/>
          <w:color w:val="000000"/>
          <w:szCs w:val="28"/>
        </w:rPr>
        <w:t>现场检查、检测情况</w:t>
      </w:r>
      <w:r>
        <w:rPr>
          <w:rFonts w:hint="eastAsia"/>
          <w:bCs/>
          <w:szCs w:val="28"/>
        </w:rPr>
        <w:t>。</w:t>
      </w:r>
    </w:p>
    <w:p>
      <w:pPr>
        <w:pStyle w:val="4"/>
        <w:rPr>
          <w:rFonts w:ascii="黑体" w:hAnsi="黑体"/>
          <w:bCs w:val="0"/>
        </w:rPr>
      </w:pPr>
      <w:bookmarkStart w:id="59" w:name="_Toc107307208"/>
      <w:bookmarkStart w:id="60" w:name="_Toc10061"/>
      <w:r>
        <w:rPr>
          <w:rFonts w:hint="eastAsia" w:ascii="黑体" w:hAnsi="黑体"/>
          <w:bCs w:val="0"/>
        </w:rPr>
        <w:t>5.4 其他</w:t>
      </w:r>
      <w:bookmarkEnd w:id="59"/>
      <w:bookmarkEnd w:id="60"/>
    </w:p>
    <w:p>
      <w:pPr>
        <w:ind w:firstLine="560"/>
        <w:rPr>
          <w:rFonts w:cs="宋体"/>
          <w:bCs/>
          <w:szCs w:val="28"/>
        </w:rPr>
      </w:pPr>
      <w:r>
        <w:rPr>
          <w:rFonts w:hint="eastAsia" w:cs="宋体"/>
          <w:bCs/>
          <w:szCs w:val="28"/>
        </w:rPr>
        <w:t>其他涉及结构安全的易倒塌构件、附属构件检查、检测结果。</w:t>
      </w:r>
      <w:r>
        <w:rPr>
          <w:rFonts w:hint="eastAsia" w:cs="宋体"/>
          <w:szCs w:val="28"/>
        </w:rPr>
        <w:t>附典型照片。</w:t>
      </w:r>
    </w:p>
    <w:p>
      <w:pPr>
        <w:pStyle w:val="15"/>
        <w:tabs>
          <w:tab w:val="left" w:pos="0"/>
        </w:tabs>
        <w:snapToGrid w:val="0"/>
        <w:spacing w:before="0" w:after="0"/>
        <w:jc w:val="both"/>
        <w:outlineLvl w:val="1"/>
        <w:rPr>
          <w:rFonts w:cs="黑体"/>
        </w:rPr>
      </w:pPr>
      <w:bookmarkStart w:id="61" w:name="_Toc18404"/>
      <w:r>
        <w:rPr>
          <w:rFonts w:hint="eastAsia" w:cs="黑体"/>
        </w:rPr>
        <w:t>6 承载能力验算</w:t>
      </w:r>
      <w:bookmarkEnd w:id="36"/>
      <w:bookmarkEnd w:id="61"/>
      <w:bookmarkStart w:id="62" w:name="_Toc24636"/>
    </w:p>
    <w:p>
      <w:pPr>
        <w:pStyle w:val="4"/>
        <w:rPr>
          <w:rFonts w:ascii="黑体" w:hAnsi="黑体" w:cs="黑体"/>
        </w:rPr>
      </w:pPr>
      <w:bookmarkStart w:id="63" w:name="_Toc12423"/>
      <w:r>
        <w:rPr>
          <w:rFonts w:hint="eastAsia" w:ascii="黑体" w:hAnsi="黑体" w:cs="黑体"/>
        </w:rPr>
        <w:t>6.1 验算内容</w:t>
      </w:r>
      <w:bookmarkEnd w:id="62"/>
      <w:bookmarkEnd w:id="63"/>
    </w:p>
    <w:p>
      <w:pPr>
        <w:ind w:firstLine="560"/>
        <w:rPr>
          <w:rFonts w:cs="宋体"/>
          <w:bCs/>
          <w:szCs w:val="28"/>
        </w:rPr>
      </w:pPr>
      <w:bookmarkStart w:id="64" w:name="_Toc32000"/>
      <w:r>
        <w:rPr>
          <w:rFonts w:hint="eastAsia" w:cs="宋体"/>
          <w:bCs/>
          <w:szCs w:val="28"/>
        </w:rPr>
        <w:t>对需要验算的具体项目进行描述。</w:t>
      </w:r>
    </w:p>
    <w:p>
      <w:pPr>
        <w:pStyle w:val="4"/>
        <w:rPr>
          <w:rFonts w:ascii="黑体" w:hAnsi="黑体" w:cs="黑体"/>
        </w:rPr>
      </w:pPr>
      <w:bookmarkStart w:id="65" w:name="_Toc14167"/>
      <w:r>
        <w:rPr>
          <w:rFonts w:hint="eastAsia" w:ascii="黑体" w:hAnsi="黑体" w:cs="黑体"/>
        </w:rPr>
        <w:t>6.2 验算条件</w:t>
      </w:r>
      <w:bookmarkEnd w:id="64"/>
      <w:bookmarkEnd w:id="65"/>
    </w:p>
    <w:p>
      <w:pPr>
        <w:spacing w:after="156" w:afterLines="50"/>
        <w:ind w:firstLine="561"/>
        <w:rPr>
          <w:rFonts w:cs="宋体"/>
          <w:bCs/>
          <w:szCs w:val="28"/>
        </w:rPr>
      </w:pPr>
      <w:r>
        <w:rPr>
          <w:rFonts w:hint="eastAsia" w:cs="宋体"/>
          <w:bCs/>
          <w:szCs w:val="28"/>
        </w:rPr>
        <w:t>根据设计图纸结合现场检查、检测结果，选取合理的计算参数（恒荷载、活荷载、结构布置、构件尺寸、材料强度、基本风压、地面粗糙度类别、结构安全等级及重要性系数等），参照如下表格。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19"/>
        <w:gridCol w:w="5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结构布置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楼、屋面荷载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1619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恒荷载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5426" w:type="dxa"/>
            <w:vAlign w:val="center"/>
          </w:tcPr>
          <w:p>
            <w:pPr>
              <w:pStyle w:val="2"/>
              <w:spacing w:line="400" w:lineRule="exac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活荷载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542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填充墙荷载</w:t>
            </w:r>
          </w:p>
        </w:tc>
        <w:tc>
          <w:tcPr>
            <w:tcW w:w="542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材料强度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结构布置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构件截面尺寸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基本风压/地面粗糙度类别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地基基础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相关参数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结构安全等级及重要性系数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备注</w:t>
            </w:r>
          </w:p>
        </w:tc>
        <w:tc>
          <w:tcPr>
            <w:tcW w:w="1619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荷载规范有效版本</w:t>
            </w:r>
          </w:p>
        </w:tc>
        <w:tc>
          <w:tcPr>
            <w:tcW w:w="5426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计算软件</w:t>
            </w:r>
          </w:p>
        </w:tc>
        <w:tc>
          <w:tcPr>
            <w:tcW w:w="5426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  <w:sz w:val="24"/>
              </w:rPr>
            </w:pPr>
          </w:p>
        </w:tc>
      </w:tr>
    </w:tbl>
    <w:p>
      <w:pPr>
        <w:pStyle w:val="4"/>
        <w:rPr>
          <w:rFonts w:ascii="黑体" w:hAnsi="黑体" w:cs="黑体"/>
        </w:rPr>
      </w:pPr>
      <w:bookmarkStart w:id="66" w:name="_Toc16617"/>
      <w:r>
        <w:rPr>
          <w:rFonts w:hint="eastAsia" w:ascii="黑体" w:hAnsi="黑体" w:cs="黑体"/>
        </w:rPr>
        <w:t>6.3 验算结果</w:t>
      </w:r>
      <w:bookmarkEnd w:id="66"/>
    </w:p>
    <w:p>
      <w:pPr>
        <w:ind w:firstLine="560" w:firstLineChars="200"/>
        <w:rPr>
          <w:rFonts w:cs="宋体"/>
          <w:bCs/>
          <w:szCs w:val="28"/>
        </w:rPr>
      </w:pPr>
      <w:r>
        <w:rPr>
          <w:rFonts w:hint="eastAsia" w:cs="宋体"/>
          <w:bCs/>
          <w:szCs w:val="28"/>
        </w:rPr>
        <w:t>该房屋地基基础及上部结构计算结果。</w:t>
      </w:r>
    </w:p>
    <w:p>
      <w:pPr>
        <w:pStyle w:val="3"/>
        <w:keepNext w:val="0"/>
        <w:keepLines w:val="0"/>
        <w:spacing w:line="520" w:lineRule="exact"/>
        <w:rPr>
          <w:rFonts w:eastAsia="宋体"/>
          <w:sz w:val="28"/>
          <w:szCs w:val="28"/>
        </w:rPr>
      </w:pPr>
      <w:bookmarkStart w:id="67" w:name="_Toc27042"/>
      <w:r>
        <w:rPr>
          <w:rFonts w:hint="eastAsia" w:ascii="黑体" w:hAnsi="黑体"/>
        </w:rPr>
        <w:t>7 安全性鉴定</w:t>
      </w:r>
      <w:bookmarkEnd w:id="67"/>
    </w:p>
    <w:p>
      <w:pPr>
        <w:pStyle w:val="4"/>
        <w:keepNext w:val="0"/>
        <w:keepLines w:val="0"/>
        <w:spacing w:line="520" w:lineRule="exact"/>
        <w:jc w:val="both"/>
        <w:rPr>
          <w:rFonts w:ascii="黑体" w:hAnsi="黑体"/>
        </w:rPr>
      </w:pPr>
      <w:bookmarkStart w:id="68" w:name="_Toc225"/>
      <w:r>
        <w:rPr>
          <w:rFonts w:hint="eastAsia" w:ascii="黑体" w:hAnsi="黑体"/>
        </w:rPr>
        <w:t>7.1 地基基础</w:t>
      </w:r>
      <w:bookmarkEnd w:id="68"/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hint="eastAsia"/>
          <w:b w:val="0"/>
          <w:bCs w:val="0"/>
          <w:color w:val="000000"/>
          <w:sz w:val="28"/>
          <w:szCs w:val="28"/>
        </w:rPr>
        <w:t>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地基基础的安全性</w:t>
      </w: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进行评级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spacing w:line="520" w:lineRule="exact"/>
        <w:jc w:val="both"/>
        <w:rPr>
          <w:rFonts w:ascii="黑体" w:hAnsi="黑体"/>
        </w:rPr>
      </w:pPr>
      <w:bookmarkStart w:id="69" w:name="_Toc107307217"/>
      <w:bookmarkStart w:id="70" w:name="_Toc8662"/>
      <w:r>
        <w:rPr>
          <w:rFonts w:ascii="黑体" w:hAnsi="黑体"/>
        </w:rPr>
        <w:t>7</w:t>
      </w:r>
      <w:r>
        <w:rPr>
          <w:rFonts w:hint="eastAsia" w:ascii="黑体" w:hAnsi="黑体"/>
        </w:rPr>
        <w:t>.2上部承重结构</w:t>
      </w:r>
      <w:bookmarkEnd w:id="69"/>
      <w:bookmarkEnd w:id="70"/>
    </w:p>
    <w:p>
      <w:pPr>
        <w:pStyle w:val="2"/>
        <w:spacing w:line="500" w:lineRule="exact"/>
        <w:rPr>
          <w:rFonts w:ascii="Times New Roman" w:hAnsi="Times New Roman" w:eastAsia="黑体"/>
          <w:b w:val="0"/>
          <w:sz w:val="28"/>
          <w:szCs w:val="28"/>
        </w:rPr>
      </w:pPr>
      <w:r>
        <w:rPr>
          <w:rFonts w:hint="eastAsia" w:ascii="Times New Roman" w:hAnsi="Times New Roman" w:eastAsia="黑体"/>
          <w:b w:val="0"/>
          <w:sz w:val="28"/>
          <w:szCs w:val="28"/>
        </w:rPr>
        <w:t>7.2.1砖墙体（砖柱）</w:t>
      </w:r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对砖墙体（砖柱）的安全性进行评级。</w:t>
      </w:r>
    </w:p>
    <w:p>
      <w:pPr>
        <w:pStyle w:val="2"/>
        <w:spacing w:line="500" w:lineRule="exact"/>
        <w:rPr>
          <w:rFonts w:eastAsia="黑体"/>
          <w:b w:val="0"/>
          <w:sz w:val="28"/>
          <w:szCs w:val="28"/>
        </w:rPr>
      </w:pPr>
      <w:r>
        <w:rPr>
          <w:rFonts w:ascii="Times New Roman" w:hAnsi="Times New Roman" w:eastAsia="黑体"/>
          <w:b w:val="0"/>
          <w:sz w:val="28"/>
          <w:szCs w:val="28"/>
        </w:rPr>
        <w:t>7.2.</w:t>
      </w:r>
      <w:r>
        <w:rPr>
          <w:rFonts w:hint="eastAsia" w:ascii="Times New Roman" w:hAnsi="Times New Roman" w:eastAsia="黑体"/>
          <w:b w:val="0"/>
          <w:sz w:val="28"/>
          <w:szCs w:val="28"/>
        </w:rPr>
        <w:t>2</w:t>
      </w:r>
      <w:r>
        <w:rPr>
          <w:rFonts w:hint="eastAsia" w:eastAsia="黑体"/>
          <w:b w:val="0"/>
          <w:sz w:val="28"/>
          <w:szCs w:val="28"/>
        </w:rPr>
        <w:t>钢筋混凝土（柱）梁</w:t>
      </w:r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对钢筋混凝土（柱）梁的安全性进行评级。</w:t>
      </w:r>
    </w:p>
    <w:p>
      <w:pPr>
        <w:pStyle w:val="2"/>
        <w:spacing w:line="500" w:lineRule="exact"/>
        <w:rPr>
          <w:rFonts w:ascii="Times New Roman" w:hAnsi="Times New Roman" w:eastAsia="黑体"/>
          <w:b w:val="0"/>
          <w:sz w:val="28"/>
          <w:szCs w:val="28"/>
        </w:rPr>
      </w:pPr>
      <w:r>
        <w:rPr>
          <w:rFonts w:ascii="Times New Roman" w:hAnsi="Times New Roman" w:eastAsia="黑体"/>
          <w:b w:val="0"/>
          <w:sz w:val="28"/>
          <w:szCs w:val="28"/>
        </w:rPr>
        <w:t>7.2.</w:t>
      </w:r>
      <w:r>
        <w:rPr>
          <w:rFonts w:hint="eastAsia" w:ascii="Times New Roman" w:hAnsi="Times New Roman" w:eastAsia="黑体"/>
          <w:b w:val="0"/>
          <w:sz w:val="28"/>
          <w:szCs w:val="28"/>
        </w:rPr>
        <w:t>3钢筋混凝土板（预制板）</w:t>
      </w:r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对钢筋混凝土板（预制板）的安全性进行评级。</w:t>
      </w:r>
    </w:p>
    <w:p>
      <w:pPr>
        <w:pStyle w:val="2"/>
        <w:spacing w:line="500" w:lineRule="exact"/>
        <w:rPr>
          <w:rFonts w:ascii="Times New Roman" w:hAnsi="Times New Roman" w:eastAsia="黑体"/>
          <w:b w:val="0"/>
          <w:sz w:val="28"/>
          <w:szCs w:val="28"/>
        </w:rPr>
      </w:pPr>
      <w:bookmarkStart w:id="71" w:name="_Toc107307219"/>
      <w:r>
        <w:rPr>
          <w:rFonts w:ascii="Times New Roman" w:hAnsi="Times New Roman" w:eastAsia="黑体"/>
          <w:b w:val="0"/>
          <w:sz w:val="28"/>
          <w:szCs w:val="28"/>
        </w:rPr>
        <w:t>7</w:t>
      </w:r>
      <w:r>
        <w:rPr>
          <w:rFonts w:hint="eastAsia" w:ascii="Times New Roman" w:hAnsi="Times New Roman" w:eastAsia="黑体"/>
          <w:b w:val="0"/>
          <w:sz w:val="28"/>
          <w:szCs w:val="28"/>
        </w:rPr>
        <w:t>.2.4 结构整体牢固性</w:t>
      </w:r>
      <w:bookmarkEnd w:id="71"/>
    </w:p>
    <w:p>
      <w:pPr>
        <w:ind w:firstLine="560" w:firstLineChars="200"/>
        <w:rPr>
          <w:rFonts w:cs="宋体"/>
          <w:bCs/>
          <w:color w:val="000000"/>
          <w:szCs w:val="28"/>
        </w:rPr>
      </w:pPr>
      <w:r>
        <w:rPr>
          <w:rFonts w:hint="eastAsia" w:cs="宋体"/>
          <w:bCs/>
          <w:szCs w:val="28"/>
        </w:rPr>
        <w:t>对房屋结构整体牢固性进行综合评级</w:t>
      </w:r>
      <w:r>
        <w:rPr>
          <w:rFonts w:ascii="Times New Roman" w:hAnsi="Times New Roman"/>
          <w:bCs/>
          <w:color w:val="000000"/>
          <w:szCs w:val="28"/>
        </w:rPr>
        <w:t>。</w:t>
      </w:r>
    </w:p>
    <w:p>
      <w:pPr>
        <w:pStyle w:val="2"/>
        <w:spacing w:line="500" w:lineRule="exact"/>
        <w:rPr>
          <w:rFonts w:ascii="Times New Roman" w:hAnsi="Times New Roman" w:eastAsia="黑体"/>
          <w:b w:val="0"/>
          <w:sz w:val="28"/>
          <w:szCs w:val="28"/>
        </w:rPr>
      </w:pPr>
      <w:bookmarkStart w:id="72" w:name="_Toc107307220"/>
      <w:r>
        <w:rPr>
          <w:rFonts w:ascii="Times New Roman" w:hAnsi="Times New Roman" w:eastAsia="黑体"/>
          <w:b w:val="0"/>
          <w:sz w:val="28"/>
          <w:szCs w:val="28"/>
        </w:rPr>
        <w:t>7</w:t>
      </w:r>
      <w:r>
        <w:rPr>
          <w:rFonts w:hint="eastAsia" w:ascii="Times New Roman" w:hAnsi="Times New Roman" w:eastAsia="黑体"/>
          <w:b w:val="0"/>
          <w:sz w:val="28"/>
          <w:szCs w:val="28"/>
        </w:rPr>
        <w:t>.2.5 房屋侧向位移</w:t>
      </w:r>
      <w:bookmarkEnd w:id="72"/>
    </w:p>
    <w:p>
      <w:pPr>
        <w:pStyle w:val="2"/>
        <w:ind w:firstLine="560"/>
        <w:rPr>
          <w:b w:val="0"/>
          <w:sz w:val="28"/>
        </w:rPr>
      </w:pPr>
      <w:r>
        <w:rPr>
          <w:rFonts w:hint="eastAsia" w:ascii="Times New Roman" w:hAnsi="Times New Roman"/>
          <w:b w:val="0"/>
          <w:sz w:val="28"/>
        </w:rPr>
        <w:t>对</w:t>
      </w:r>
      <w:r>
        <w:rPr>
          <w:rFonts w:ascii="Times New Roman" w:hAnsi="Times New Roman"/>
          <w:b w:val="0"/>
          <w:sz w:val="28"/>
        </w:rPr>
        <w:t>房屋的结构侧向位移</w:t>
      </w:r>
      <w:r>
        <w:rPr>
          <w:rFonts w:hint="eastAsia" w:ascii="Times New Roman" w:hAnsi="Times New Roman"/>
          <w:b w:val="0"/>
          <w:sz w:val="28"/>
        </w:rPr>
        <w:t>进行评级</w:t>
      </w:r>
      <w:r>
        <w:rPr>
          <w:rFonts w:ascii="Times New Roman" w:hAnsi="Times New Roman"/>
          <w:b w:val="0"/>
          <w:sz w:val="28"/>
        </w:rPr>
        <w:t>。</w:t>
      </w:r>
    </w:p>
    <w:p>
      <w:pPr>
        <w:pStyle w:val="2"/>
        <w:spacing w:line="500" w:lineRule="exact"/>
        <w:rPr>
          <w:rFonts w:ascii="Times New Roman" w:hAnsi="Times New Roman" w:eastAsia="黑体"/>
          <w:b w:val="0"/>
          <w:sz w:val="28"/>
          <w:szCs w:val="28"/>
        </w:rPr>
      </w:pPr>
      <w:r>
        <w:rPr>
          <w:rFonts w:hint="eastAsia" w:ascii="Times New Roman" w:hAnsi="Times New Roman" w:eastAsia="黑体"/>
          <w:b w:val="0"/>
          <w:sz w:val="28"/>
          <w:szCs w:val="28"/>
        </w:rPr>
        <w:t>7.2.6上部承重结构小结</w:t>
      </w:r>
    </w:p>
    <w:p>
      <w:pPr>
        <w:ind w:firstLine="560" w:firstLineChars="200"/>
        <w:rPr>
          <w:rFonts w:ascii="黑体" w:eastAsia="黑体"/>
          <w:sz w:val="24"/>
        </w:rPr>
      </w:pPr>
      <w:bookmarkStart w:id="73" w:name="_Toc29275"/>
      <w:r>
        <w:rPr>
          <w:rFonts w:hint="eastAsia" w:ascii="Times New Roman" w:hAnsi="Times New Roman"/>
          <w:bCs/>
        </w:rPr>
        <w:t>对该房屋上部承重结构的安全性进行评级</w:t>
      </w:r>
      <w:bookmarkEnd w:id="73"/>
      <w:r>
        <w:rPr>
          <w:rFonts w:hint="eastAsia" w:cs="宋体"/>
          <w:bCs/>
          <w:szCs w:val="28"/>
        </w:rPr>
        <w:t>，参照表</w:t>
      </w:r>
      <w:r>
        <w:rPr>
          <w:rFonts w:ascii="Times New Roman" w:hAnsi="Times New Roman"/>
          <w:bCs/>
          <w:szCs w:val="28"/>
        </w:rPr>
        <w:t>7.</w:t>
      </w:r>
      <w:r>
        <w:rPr>
          <w:rFonts w:hint="eastAsia" w:ascii="Times New Roman" w:hAnsi="Times New Roman"/>
          <w:bCs/>
          <w:szCs w:val="28"/>
        </w:rPr>
        <w:t>2.6</w:t>
      </w:r>
      <w:r>
        <w:rPr>
          <w:rFonts w:hint="eastAsia" w:ascii="Times New Roman" w:hAnsi="Times New Roman"/>
          <w:szCs w:val="28"/>
        </w:rPr>
        <w:t>进行评定</w:t>
      </w:r>
      <w:r>
        <w:rPr>
          <w:rFonts w:hint="eastAsia" w:cs="宋体"/>
          <w:bCs/>
          <w:szCs w:val="28"/>
        </w:rPr>
        <w:t>。</w:t>
      </w:r>
    </w:p>
    <w:p>
      <w:pPr>
        <w:pStyle w:val="2"/>
        <w:spacing w:line="500" w:lineRule="exact"/>
        <w:ind w:firstLine="480"/>
        <w:jc w:val="center"/>
        <w:rPr>
          <w:rFonts w:ascii="黑体" w:eastAsia="黑体"/>
          <w:b w:val="0"/>
          <w:bCs w:val="0"/>
          <w:sz w:val="24"/>
        </w:rPr>
      </w:pPr>
      <w:r>
        <w:rPr>
          <w:rFonts w:hint="eastAsia" w:ascii="黑体" w:eastAsia="黑体"/>
          <w:b w:val="0"/>
          <w:bCs w:val="0"/>
          <w:sz w:val="24"/>
        </w:rPr>
        <w:t>表</w:t>
      </w:r>
      <w:r>
        <w:rPr>
          <w:rFonts w:ascii="黑体" w:eastAsia="黑体"/>
          <w:b w:val="0"/>
          <w:bCs w:val="0"/>
          <w:sz w:val="24"/>
        </w:rPr>
        <w:t>7</w:t>
      </w:r>
      <w:r>
        <w:rPr>
          <w:rFonts w:hint="eastAsia" w:ascii="黑体" w:eastAsia="黑体"/>
          <w:b w:val="0"/>
          <w:bCs w:val="0"/>
          <w:sz w:val="24"/>
        </w:rPr>
        <w:t>.2.6上部承重结构的安全性等级</w:t>
      </w:r>
    </w:p>
    <w:tbl>
      <w:tblPr>
        <w:tblStyle w:val="17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3177"/>
        <w:gridCol w:w="1474"/>
        <w:gridCol w:w="14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4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子单元安全性评级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上部承重结构评级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砖墙体（砖柱）评级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钢筋混凝土（柱）梁评级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钢筋混凝土板（预制板）评级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结构整体牢固性评级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结构侧向位移评级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</w:tr>
    </w:tbl>
    <w:p>
      <w:pPr>
        <w:pStyle w:val="4"/>
        <w:keepNext w:val="0"/>
        <w:keepLines w:val="0"/>
        <w:spacing w:line="520" w:lineRule="exact"/>
        <w:jc w:val="both"/>
        <w:rPr>
          <w:rFonts w:ascii="Times New Roman" w:hAnsi="Times New Roman"/>
          <w:sz w:val="28"/>
          <w:szCs w:val="28"/>
        </w:rPr>
      </w:pPr>
      <w:bookmarkStart w:id="74" w:name="_Toc107307226"/>
      <w:bookmarkStart w:id="75" w:name="_Toc3855"/>
      <w:bookmarkStart w:id="76" w:name="_Toc31249"/>
      <w:r>
        <w:rPr>
          <w:rFonts w:hint="eastAsia" w:ascii="Times New Roman" w:hAnsi="Times New Roman"/>
          <w:sz w:val="28"/>
          <w:szCs w:val="28"/>
        </w:rPr>
        <w:t>7.3其他</w:t>
      </w:r>
      <w:bookmarkEnd w:id="74"/>
      <w:bookmarkEnd w:id="75"/>
      <w:bookmarkEnd w:id="76"/>
    </w:p>
    <w:p>
      <w:pPr>
        <w:widowControl/>
        <w:ind w:firstLine="700" w:firstLineChars="250"/>
        <w:jc w:val="left"/>
        <w:rPr>
          <w:rFonts w:ascii="黑体" w:hAnsi="黑体"/>
        </w:rPr>
      </w:pPr>
      <w:r>
        <w:rPr>
          <w:rFonts w:hint="eastAsia"/>
          <w:bCs/>
          <w:color w:val="000000"/>
          <w:szCs w:val="28"/>
        </w:rPr>
        <w:t>对其他需要的</w:t>
      </w:r>
      <w:r>
        <w:rPr>
          <w:rFonts w:hint="eastAsia" w:cs="宋体"/>
          <w:bCs/>
          <w:szCs w:val="28"/>
        </w:rPr>
        <w:t>附属构件</w:t>
      </w:r>
      <w:r>
        <w:rPr>
          <w:rFonts w:hint="eastAsia"/>
          <w:bCs/>
          <w:color w:val="000000"/>
          <w:szCs w:val="28"/>
        </w:rPr>
        <w:t>的安全性进行评价（不用评级）</w:t>
      </w:r>
      <w:r>
        <w:rPr>
          <w:rFonts w:ascii="Times New Roman" w:hAnsi="Times New Roman"/>
          <w:bCs/>
          <w:spacing w:val="-2"/>
          <w:szCs w:val="28"/>
        </w:rPr>
        <w:t>。</w:t>
      </w:r>
    </w:p>
    <w:p>
      <w:pPr>
        <w:pStyle w:val="4"/>
        <w:keepNext w:val="0"/>
        <w:keepLines w:val="0"/>
        <w:spacing w:line="520" w:lineRule="exact"/>
        <w:jc w:val="both"/>
        <w:rPr>
          <w:rFonts w:ascii="黑体" w:hAnsi="黑体"/>
        </w:rPr>
      </w:pPr>
      <w:bookmarkStart w:id="77" w:name="_Toc12930"/>
      <w:r>
        <w:rPr>
          <w:rFonts w:hint="eastAsia" w:ascii="黑体" w:hAnsi="黑体"/>
        </w:rPr>
        <w:t>8 安全性鉴定结论</w:t>
      </w:r>
      <w:bookmarkEnd w:id="77"/>
    </w:p>
    <w:p>
      <w:pPr>
        <w:ind w:left="142" w:firstLine="561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</w:rPr>
        <w:t>对</w:t>
      </w:r>
      <w:r>
        <w:rPr>
          <w:rFonts w:hint="eastAsia" w:ascii="Times New Roman" w:hAnsi="Times New Roman"/>
          <w:szCs w:val="28"/>
        </w:rPr>
        <w:t>***房屋结构进行安全性鉴定，参照表8.1进行评定</w:t>
      </w:r>
      <w:r>
        <w:rPr>
          <w:rFonts w:ascii="Times New Roman" w:hAnsi="Times New Roman"/>
          <w:szCs w:val="28"/>
        </w:rPr>
        <w:t>。</w:t>
      </w:r>
    </w:p>
    <w:p>
      <w:pPr>
        <w:pStyle w:val="2"/>
        <w:spacing w:line="500" w:lineRule="exact"/>
        <w:ind w:firstLine="480"/>
        <w:jc w:val="center"/>
        <w:rPr>
          <w:rFonts w:ascii="黑体" w:eastAsia="黑体"/>
          <w:b w:val="0"/>
          <w:bCs w:val="0"/>
          <w:sz w:val="24"/>
        </w:rPr>
      </w:pPr>
      <w:r>
        <w:rPr>
          <w:rFonts w:hint="eastAsia" w:ascii="黑体" w:eastAsia="黑体"/>
          <w:b w:val="0"/>
          <w:bCs w:val="0"/>
          <w:sz w:val="24"/>
        </w:rPr>
        <w:t>表</w:t>
      </w:r>
      <w:r>
        <w:rPr>
          <w:rFonts w:ascii="黑体" w:eastAsia="黑体"/>
          <w:b w:val="0"/>
          <w:bCs w:val="0"/>
          <w:sz w:val="24"/>
        </w:rPr>
        <w:t>8</w:t>
      </w:r>
      <w:r>
        <w:rPr>
          <w:rFonts w:hint="eastAsia" w:ascii="黑体" w:eastAsia="黑体"/>
          <w:b w:val="0"/>
          <w:bCs w:val="0"/>
          <w:sz w:val="24"/>
        </w:rPr>
        <w:t>.1 结构安全性评级</w:t>
      </w:r>
    </w:p>
    <w:tbl>
      <w:tblPr>
        <w:tblStyle w:val="17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3872"/>
        <w:gridCol w:w="1131"/>
        <w:gridCol w:w="16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鉴定单元安全性评级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31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结构安全性鉴定评级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地基基础评级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91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上部承重结构评级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9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 w:cs="仿宋_GB2312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围护系统的承重部分评级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9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 w:cs="仿宋_GB2312"/>
                <w:i/>
                <w:color w:val="000000"/>
                <w:sz w:val="24"/>
              </w:rPr>
            </w:pPr>
          </w:p>
        </w:tc>
      </w:tr>
    </w:tbl>
    <w:p>
      <w:pPr>
        <w:ind w:firstLine="56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依据《既有建筑鉴定与加固通用规范》（GB 55021-2021）第4.4.2条和《民用建筑可靠性鉴定标准》</w:t>
      </w:r>
      <w:r>
        <w:rPr>
          <w:rFonts w:ascii="Times New Roman" w:hAnsi="Times New Roman"/>
          <w:bCs/>
          <w:szCs w:val="28"/>
        </w:rPr>
        <w:t>（GB 50292-2015）第9.1.2条，</w:t>
      </w:r>
      <w:r>
        <w:rPr>
          <w:rFonts w:ascii="Times New Roman" w:hAnsi="Times New Roman"/>
          <w:szCs w:val="28"/>
        </w:rPr>
        <w:t>该房屋结构安全性鉴定综合评为</w:t>
      </w:r>
      <w:r>
        <w:rPr>
          <w:rFonts w:hint="eastAsia" w:ascii="Times New Roman" w:hAnsi="Times New Roman"/>
          <w:szCs w:val="28"/>
        </w:rPr>
        <w:t>***</w:t>
      </w:r>
      <w:r>
        <w:rPr>
          <w:rFonts w:ascii="Times New Roman" w:hAnsi="Times New Roman"/>
          <w:szCs w:val="28"/>
        </w:rPr>
        <w:t>级，</w:t>
      </w:r>
      <w:r>
        <w:rPr>
          <w:rFonts w:hint="eastAsia" w:ascii="Times New Roman" w:hAnsi="Times New Roman"/>
          <w:szCs w:val="28"/>
        </w:rPr>
        <w:t>……</w:t>
      </w:r>
      <w:r>
        <w:rPr>
          <w:rFonts w:hint="eastAsia"/>
          <w:szCs w:val="22"/>
        </w:rPr>
        <w:t>。</w:t>
      </w:r>
    </w:p>
    <w:p>
      <w:pPr>
        <w:pStyle w:val="3"/>
        <w:keepNext w:val="0"/>
        <w:keepLines w:val="0"/>
        <w:spacing w:line="520" w:lineRule="exact"/>
        <w:rPr>
          <w:rFonts w:ascii="黑体" w:hAnsi="黑体"/>
          <w:kern w:val="2"/>
          <w:szCs w:val="32"/>
        </w:rPr>
      </w:pPr>
      <w:bookmarkStart w:id="78" w:name="_Toc11896"/>
      <w:r>
        <w:rPr>
          <w:rFonts w:hint="eastAsia" w:ascii="黑体" w:hAnsi="黑体"/>
          <w:kern w:val="2"/>
          <w:szCs w:val="32"/>
        </w:rPr>
        <w:t>9 建议</w:t>
      </w:r>
      <w:bookmarkEnd w:id="78"/>
    </w:p>
    <w:p>
      <w:pPr>
        <w:spacing w:line="500" w:lineRule="exact"/>
        <w:ind w:firstLine="560" w:firstLineChars="200"/>
        <w:rPr>
          <w:rFonts w:ascii="Times New Roman" w:hAnsi="Times New Roman"/>
          <w:szCs w:val="28"/>
        </w:rPr>
      </w:pPr>
      <w:bookmarkStart w:id="79" w:name="_Toc25201"/>
      <w:bookmarkStart w:id="80" w:name="_Toc25927"/>
      <w:r>
        <w:rPr>
          <w:rFonts w:ascii="Times New Roman" w:hAnsi="Times New Roman"/>
          <w:szCs w:val="28"/>
        </w:rPr>
        <w:t>（1）对安全性鉴定中不满足要求的部位给出合理化建议。</w:t>
      </w:r>
    </w:p>
    <w:p>
      <w:pPr>
        <w:spacing w:line="500" w:lineRule="exact"/>
        <w:ind w:firstLine="56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（2）其他建议。</w:t>
      </w:r>
    </w:p>
    <w:p>
      <w:pPr>
        <w:spacing w:line="500" w:lineRule="exact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br w:type="page"/>
      </w:r>
    </w:p>
    <w:p>
      <w:pPr>
        <w:pStyle w:val="3"/>
        <w:jc w:val="center"/>
      </w:pPr>
      <w:bookmarkStart w:id="81" w:name="_Toc20651"/>
      <w:r>
        <w:rPr>
          <w:rFonts w:hint="eastAsia"/>
        </w:rPr>
        <w:t>第二部分：XXX房屋抗震鉴定</w:t>
      </w:r>
      <w:bookmarkEnd w:id="79"/>
      <w:bookmarkEnd w:id="80"/>
      <w:bookmarkEnd w:id="81"/>
    </w:p>
    <w:p>
      <w:pPr>
        <w:pStyle w:val="3"/>
      </w:pPr>
      <w:bookmarkStart w:id="82" w:name="_Toc22015"/>
      <w:bookmarkStart w:id="83" w:name="_Toc24075"/>
      <w:bookmarkStart w:id="84" w:name="_Toc24185"/>
      <w:r>
        <w:rPr>
          <w:rFonts w:hint="eastAsia"/>
        </w:rPr>
        <w:t>1 鉴定目的和范围</w:t>
      </w:r>
      <w:bookmarkEnd w:id="82"/>
      <w:bookmarkEnd w:id="83"/>
      <w:bookmarkEnd w:id="84"/>
    </w:p>
    <w:p>
      <w:pPr>
        <w:ind w:firstLine="560" w:firstLineChars="200"/>
      </w:pPr>
      <w:r>
        <w:rPr>
          <w:rFonts w:hint="eastAsia"/>
        </w:rPr>
        <w:t>描述本次鉴定的目的和鉴定范围。</w:t>
      </w:r>
    </w:p>
    <w:p>
      <w:pPr>
        <w:pStyle w:val="3"/>
      </w:pPr>
      <w:bookmarkStart w:id="85" w:name="_Toc15366"/>
      <w:bookmarkStart w:id="86" w:name="_Toc19254"/>
      <w:bookmarkStart w:id="87" w:name="_Toc14248"/>
      <w:r>
        <w:rPr>
          <w:rFonts w:hint="eastAsia"/>
        </w:rPr>
        <w:t>2 执行依据和标准</w:t>
      </w:r>
      <w:bookmarkEnd w:id="85"/>
      <w:bookmarkEnd w:id="86"/>
      <w:bookmarkEnd w:id="87"/>
    </w:p>
    <w:p>
      <w:pPr>
        <w:numPr>
          <w:ilvl w:val="0"/>
          <w:numId w:val="3"/>
        </w:numPr>
        <w:ind w:firstLine="560" w:firstLineChars="200"/>
        <w:rPr>
          <w:rFonts w:ascii="Times New Roman" w:hAnsi="Times New Roman"/>
        </w:rPr>
      </w:pPr>
      <w:bookmarkStart w:id="88" w:name="_Toc19028"/>
      <w:bookmarkStart w:id="89" w:name="_Toc10735"/>
      <w:bookmarkStart w:id="90" w:name="_Toc9731"/>
      <w:bookmarkStart w:id="91" w:name="_Toc7749"/>
      <w:r>
        <w:rPr>
          <w:rFonts w:ascii="Times New Roman" w:hAnsi="Times New Roman"/>
        </w:rPr>
        <w:t>现场检查、检测依据的规范、标准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（应注明现行年号）</w:t>
      </w:r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（2）结构验算依据的规范、标准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</w:t>
      </w:r>
      <w:r>
        <w:rPr>
          <w:rFonts w:ascii="Times New Roman" w:hAnsi="Times New Roman" w:eastAsia="PingFangHK-Medium"/>
          <w:color w:val="000000"/>
          <w:kern w:val="0"/>
          <w:szCs w:val="28"/>
          <w:lang w:bidi="ar"/>
        </w:rPr>
        <w:t xml:space="preserve">根据鉴定需要选择现行标准或设 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PingFangHK-Medium"/>
          <w:color w:val="000000"/>
          <w:kern w:val="0"/>
          <w:szCs w:val="28"/>
          <w:lang w:bidi="ar"/>
        </w:rPr>
        <w:t>计时期标准的有效版本，使用作废标准需申明</w:t>
      </w:r>
      <w:r>
        <w:rPr>
          <w:rFonts w:ascii="Times New Roman" w:hAnsi="Times New Roman"/>
        </w:rPr>
        <w:t>）</w:t>
      </w:r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（3）鉴定依据的规范、标准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</w:t>
      </w:r>
      <w:r>
        <w:rPr>
          <w:rFonts w:ascii="Times New Roman" w:hAnsi="Times New Roman" w:eastAsia="PingFangHK-Medium"/>
          <w:color w:val="000000"/>
          <w:kern w:val="0"/>
          <w:szCs w:val="28"/>
          <w:lang w:bidi="ar"/>
        </w:rPr>
        <w:t>应注明现行年号</w:t>
      </w:r>
      <w:r>
        <w:rPr>
          <w:rFonts w:ascii="Times New Roman" w:hAnsi="Times New Roman"/>
        </w:rPr>
        <w:t>）</w:t>
      </w:r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（4）</w:t>
      </w:r>
      <w:r>
        <w:rPr>
          <w:rFonts w:ascii="PingFangHK-Medium" w:hAnsi="PingFangHK-Medium" w:eastAsia="PingFangHK-Medium" w:cs="PingFangHK-Medium"/>
          <w:color w:val="000000"/>
          <w:kern w:val="0"/>
          <w:szCs w:val="28"/>
          <w:lang w:bidi="ar"/>
        </w:rPr>
        <w:t>委托方提供设计资料、图审报告、地勘及施工质保资料等</w:t>
      </w:r>
      <w:r>
        <w:rPr>
          <w:rFonts w:ascii="Times New Roman" w:hAnsi="Times New Roman"/>
        </w:rPr>
        <w:t>；</w:t>
      </w:r>
    </w:p>
    <w:p>
      <w:pPr>
        <w:ind w:firstLine="56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（5）与委托</w:t>
      </w:r>
      <w:r>
        <w:rPr>
          <w:rFonts w:ascii="PingFangHK-Medium" w:hAnsi="PingFangHK-Medium" w:eastAsia="PingFangHK-Medium" w:cs="PingFangHK-Medium"/>
          <w:color w:val="000000"/>
          <w:kern w:val="0"/>
          <w:szCs w:val="28"/>
          <w:lang w:bidi="ar"/>
        </w:rPr>
        <w:t>方</w:t>
      </w:r>
      <w:r>
        <w:rPr>
          <w:rFonts w:ascii="Times New Roman" w:hAnsi="Times New Roman"/>
        </w:rPr>
        <w:t>签订的该项目技术服务合同书。</w:t>
      </w:r>
    </w:p>
    <w:p>
      <w:pPr>
        <w:ind w:firstLine="480" w:firstLineChars="200"/>
      </w:pPr>
      <w:r>
        <w:rPr>
          <w:rFonts w:ascii="Times New Roman" w:hAnsi="Times New Roman"/>
          <w:color w:val="000000"/>
          <w:sz w:val="24"/>
        </w:rPr>
        <w:t>注：委托方对其提供资料的真实性</w:t>
      </w:r>
      <w:r>
        <w:rPr>
          <w:rFonts w:hint="eastAsia" w:ascii="Times New Roman" w:hAnsi="Times New Roman"/>
          <w:color w:val="000000"/>
          <w:sz w:val="24"/>
        </w:rPr>
        <w:t>和</w:t>
      </w:r>
      <w:r>
        <w:rPr>
          <w:rFonts w:ascii="Times New Roman" w:hAnsi="Times New Roman"/>
          <w:color w:val="000000"/>
          <w:sz w:val="24"/>
        </w:rPr>
        <w:t>有效性负责。</w:t>
      </w:r>
    </w:p>
    <w:p>
      <w:pPr>
        <w:pStyle w:val="3"/>
      </w:pPr>
      <w:bookmarkStart w:id="92" w:name="_Toc23922"/>
      <w:r>
        <w:rPr>
          <w:rFonts w:hint="eastAsia"/>
        </w:rPr>
        <w:t>3 查阅资料情况</w:t>
      </w:r>
      <w:bookmarkEnd w:id="88"/>
      <w:bookmarkEnd w:id="89"/>
      <w:bookmarkEnd w:id="92"/>
    </w:p>
    <w:p>
      <w:pPr>
        <w:ind w:firstLine="560" w:firstLineChars="200"/>
        <w:rPr>
          <w:rFonts w:cs="宋体"/>
        </w:rPr>
      </w:pPr>
      <w:r>
        <w:rPr>
          <w:rFonts w:hint="eastAsia" w:cs="宋体"/>
        </w:rPr>
        <w:t>见本报告“第一部分：****房屋结构安全性鉴定”第4节的内容。</w:t>
      </w:r>
    </w:p>
    <w:p>
      <w:pPr>
        <w:pStyle w:val="3"/>
        <w:keepNext w:val="0"/>
        <w:keepLines w:val="0"/>
        <w:spacing w:line="520" w:lineRule="exact"/>
        <w:rPr>
          <w:rFonts w:ascii="黑体" w:hAnsi="黑体"/>
        </w:rPr>
      </w:pPr>
      <w:bookmarkStart w:id="93" w:name="_Toc27833"/>
      <w:r>
        <w:rPr>
          <w:rFonts w:hint="eastAsia" w:ascii="黑体" w:hAnsi="黑体"/>
        </w:rPr>
        <w:t>4 现场检查、检测情况</w:t>
      </w:r>
      <w:bookmarkEnd w:id="90"/>
      <w:bookmarkEnd w:id="91"/>
      <w:bookmarkEnd w:id="93"/>
    </w:p>
    <w:p>
      <w:pPr>
        <w:ind w:firstLine="560" w:firstLineChars="200"/>
        <w:rPr>
          <w:rFonts w:cs="宋体"/>
        </w:rPr>
      </w:pPr>
      <w:r>
        <w:rPr>
          <w:rFonts w:hint="eastAsia" w:cs="宋体"/>
        </w:rPr>
        <w:t>见本报告“第一部分：****房屋结构安全性鉴定”第5节的内容。</w:t>
      </w:r>
    </w:p>
    <w:p>
      <w:pPr>
        <w:pStyle w:val="15"/>
        <w:tabs>
          <w:tab w:val="left" w:pos="0"/>
        </w:tabs>
        <w:snapToGrid w:val="0"/>
        <w:spacing w:before="0" w:after="0"/>
        <w:jc w:val="both"/>
        <w:outlineLvl w:val="1"/>
        <w:rPr>
          <w:rFonts w:cs="黑体"/>
        </w:rPr>
      </w:pPr>
      <w:bookmarkStart w:id="94" w:name="_Toc23074"/>
      <w:bookmarkStart w:id="95" w:name="_Toc18808"/>
      <w:bookmarkStart w:id="96" w:name="_Toc3633"/>
      <w:r>
        <w:rPr>
          <w:rFonts w:hint="eastAsia"/>
        </w:rPr>
        <w:t>5</w:t>
      </w:r>
      <w:r>
        <w:rPr>
          <w:rFonts w:hint="eastAsia" w:cs="黑体"/>
        </w:rPr>
        <w:t xml:space="preserve"> 抗震验算</w:t>
      </w:r>
      <w:bookmarkEnd w:id="94"/>
      <w:bookmarkEnd w:id="95"/>
      <w:bookmarkEnd w:id="96"/>
    </w:p>
    <w:p>
      <w:pPr>
        <w:pStyle w:val="4"/>
        <w:rPr>
          <w:rFonts w:ascii="黑体" w:hAnsi="黑体" w:cs="黑体"/>
        </w:rPr>
      </w:pPr>
      <w:bookmarkStart w:id="97" w:name="_Toc107307210"/>
      <w:bookmarkStart w:id="98" w:name="_Toc10395"/>
      <w:r>
        <w:rPr>
          <w:rFonts w:hint="eastAsia" w:ascii="黑体" w:hAnsi="黑体" w:cs="黑体"/>
        </w:rPr>
        <w:t>5.1 验算内容</w:t>
      </w:r>
      <w:bookmarkEnd w:id="97"/>
      <w:bookmarkEnd w:id="98"/>
    </w:p>
    <w:p>
      <w:pPr>
        <w:ind w:firstLine="560"/>
        <w:rPr>
          <w:rFonts w:cs="宋体"/>
          <w:bCs/>
          <w:szCs w:val="28"/>
        </w:rPr>
      </w:pPr>
      <w:bookmarkStart w:id="99" w:name="_Toc30743"/>
      <w:bookmarkStart w:id="100" w:name="_Toc18680"/>
      <w:r>
        <w:rPr>
          <w:rFonts w:hint="eastAsia" w:cs="宋体"/>
          <w:bCs/>
          <w:szCs w:val="28"/>
        </w:rPr>
        <w:t>对需要验算的具体项目进行描述。</w:t>
      </w:r>
    </w:p>
    <w:p>
      <w:pPr>
        <w:pStyle w:val="4"/>
        <w:rPr>
          <w:rFonts w:ascii="黑体" w:hAnsi="黑体" w:cs="黑体"/>
        </w:rPr>
      </w:pPr>
      <w:bookmarkStart w:id="101" w:name="_Toc32714"/>
      <w:r>
        <w:rPr>
          <w:rFonts w:hint="eastAsia" w:ascii="黑体" w:hAnsi="黑体" w:cs="黑体"/>
        </w:rPr>
        <w:t>5.2 验算条件</w:t>
      </w:r>
      <w:bookmarkEnd w:id="99"/>
      <w:bookmarkEnd w:id="100"/>
      <w:bookmarkEnd w:id="101"/>
    </w:p>
    <w:p>
      <w:pPr>
        <w:spacing w:after="156" w:afterLines="50"/>
        <w:ind w:firstLine="561"/>
        <w:rPr>
          <w:rFonts w:cs="宋体"/>
          <w:bCs/>
          <w:szCs w:val="28"/>
        </w:rPr>
      </w:pPr>
      <w:bookmarkStart w:id="102" w:name="_Toc9374"/>
      <w:bookmarkStart w:id="103" w:name="_Toc27649"/>
      <w:r>
        <w:rPr>
          <w:rFonts w:hint="eastAsia" w:cs="宋体"/>
          <w:bCs/>
          <w:szCs w:val="28"/>
        </w:rPr>
        <w:t>根据设计图纸结合现场检查、检测结果，选取合理的计算参数（恒荷载、活荷载、结构布置、构件尺寸、材料强度、基本风压、地面粗糙度类别、</w:t>
      </w:r>
      <w:r>
        <w:rPr>
          <w:rFonts w:cs="宋体"/>
          <w:bCs/>
          <w:szCs w:val="28"/>
        </w:rPr>
        <w:t>地震设防烈度</w:t>
      </w:r>
      <w:r>
        <w:rPr>
          <w:rFonts w:hint="eastAsia" w:cs="宋体"/>
          <w:bCs/>
          <w:szCs w:val="28"/>
        </w:rPr>
        <w:t>、</w:t>
      </w:r>
      <w:r>
        <w:rPr>
          <w:rFonts w:cs="宋体"/>
          <w:bCs/>
          <w:szCs w:val="28"/>
        </w:rPr>
        <w:t>设计基本地震加速度值</w:t>
      </w:r>
      <w:r>
        <w:rPr>
          <w:rFonts w:hint="eastAsia" w:cs="宋体"/>
          <w:bCs/>
          <w:szCs w:val="28"/>
        </w:rPr>
        <w:t>、地震分</w:t>
      </w:r>
      <w:r>
        <w:rPr>
          <w:rFonts w:cs="宋体"/>
          <w:bCs/>
          <w:szCs w:val="28"/>
        </w:rPr>
        <w:t>组</w:t>
      </w:r>
      <w:r>
        <w:rPr>
          <w:rFonts w:hint="eastAsia" w:cs="宋体"/>
          <w:bCs/>
          <w:szCs w:val="28"/>
        </w:rPr>
        <w:t>等）。参照此表对计算参数取值进行说明。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58"/>
        <w:gridCol w:w="56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结构布置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楼、屋面荷载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13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恒荷载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5687" w:type="dxa"/>
            <w:vAlign w:val="center"/>
          </w:tcPr>
          <w:p>
            <w:pPr>
              <w:pStyle w:val="2"/>
              <w:spacing w:line="400" w:lineRule="exac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活荷载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568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材料强度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结构布置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构件截面尺寸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基本风压/地面粗糙度类别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地基基础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相关参数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注：满足相关条件可不进行地基基础的抗震验算。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地震参数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备注</w:t>
            </w:r>
          </w:p>
        </w:tc>
        <w:tc>
          <w:tcPr>
            <w:tcW w:w="13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荷载规范有效版本</w:t>
            </w:r>
          </w:p>
        </w:tc>
        <w:tc>
          <w:tcPr>
            <w:tcW w:w="5687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计算软件</w:t>
            </w:r>
          </w:p>
        </w:tc>
        <w:tc>
          <w:tcPr>
            <w:tcW w:w="5687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  <w:sz w:val="24"/>
              </w:rPr>
            </w:pPr>
          </w:p>
        </w:tc>
      </w:tr>
    </w:tbl>
    <w:p>
      <w:pPr>
        <w:pStyle w:val="4"/>
        <w:rPr>
          <w:rFonts w:ascii="黑体" w:hAnsi="黑体" w:cs="黑体"/>
        </w:rPr>
      </w:pPr>
      <w:bookmarkStart w:id="104" w:name="_Toc24158"/>
      <w:r>
        <w:rPr>
          <w:rFonts w:hint="eastAsia" w:ascii="黑体" w:hAnsi="黑体" w:cs="黑体"/>
        </w:rPr>
        <w:t>5.3 验算结果</w:t>
      </w:r>
      <w:bookmarkEnd w:id="102"/>
      <w:bookmarkEnd w:id="103"/>
      <w:bookmarkEnd w:id="104"/>
    </w:p>
    <w:p>
      <w:pPr>
        <w:ind w:firstLine="560"/>
        <w:rPr>
          <w:rFonts w:ascii="Times New Roman" w:hAnsi="Times New Roman"/>
          <w:szCs w:val="28"/>
        </w:rPr>
      </w:pPr>
      <w:bookmarkStart w:id="105" w:name="_Toc32517"/>
      <w:bookmarkStart w:id="106" w:name="_Toc32219"/>
      <w:r>
        <w:rPr>
          <w:rFonts w:hint="eastAsia" w:ascii="Times New Roman" w:hAnsi="Times New Roman"/>
          <w:szCs w:val="28"/>
        </w:rPr>
        <w:t>（1）</w:t>
      </w:r>
      <w:r>
        <w:rPr>
          <w:rFonts w:hint="eastAsia" w:cs="宋体"/>
          <w:bCs/>
          <w:szCs w:val="28"/>
        </w:rPr>
        <w:t>地基基础验算结果。（满足相关条件可不进行地基基础的抗震验算）</w:t>
      </w:r>
      <w:r>
        <w:rPr>
          <w:rFonts w:hint="eastAsia" w:ascii="Times New Roman" w:hAnsi="Times New Roman"/>
          <w:szCs w:val="28"/>
        </w:rPr>
        <w:t>。</w:t>
      </w:r>
      <w:bookmarkEnd w:id="105"/>
    </w:p>
    <w:p>
      <w:pPr>
        <w:suppressAutoHyphens/>
        <w:ind w:firstLine="560" w:firstLineChars="200"/>
        <w:rPr>
          <w:rFonts w:cs="宋体"/>
          <w:bCs/>
          <w:szCs w:val="28"/>
        </w:rPr>
      </w:pPr>
      <w:r>
        <w:rPr>
          <w:rFonts w:hint="eastAsia" w:ascii="Times New Roman" w:hAnsi="Times New Roman"/>
          <w:szCs w:val="28"/>
        </w:rPr>
        <w:t>（2）</w:t>
      </w:r>
      <w:r>
        <w:rPr>
          <w:rFonts w:hint="eastAsia" w:cs="宋体"/>
          <w:bCs/>
          <w:szCs w:val="28"/>
        </w:rPr>
        <w:t>上部承重结构验算结果</w:t>
      </w:r>
      <w:r>
        <w:rPr>
          <w:rFonts w:hint="eastAsia" w:ascii="Times New Roman" w:hAnsi="Times New Roman"/>
          <w:color w:val="000000"/>
          <w:szCs w:val="28"/>
        </w:rPr>
        <w:t>（第二级鉴定结果）</w:t>
      </w:r>
      <w:r>
        <w:rPr>
          <w:rFonts w:hint="eastAsia" w:cs="宋体"/>
          <w:bCs/>
          <w:szCs w:val="28"/>
        </w:rPr>
        <w:t>。</w:t>
      </w:r>
      <w:bookmarkEnd w:id="106"/>
    </w:p>
    <w:p>
      <w:pPr>
        <w:pStyle w:val="3"/>
        <w:keepNext w:val="0"/>
        <w:keepLines w:val="0"/>
        <w:spacing w:line="520" w:lineRule="exact"/>
        <w:rPr>
          <w:rFonts w:ascii="黑体" w:hAnsi="黑体"/>
          <w:kern w:val="2"/>
          <w:szCs w:val="32"/>
        </w:rPr>
      </w:pPr>
      <w:bookmarkStart w:id="107" w:name="_Toc21102"/>
      <w:r>
        <w:rPr>
          <w:rFonts w:hint="eastAsia" w:ascii="黑体" w:hAnsi="黑体"/>
          <w:kern w:val="2"/>
          <w:szCs w:val="32"/>
        </w:rPr>
        <w:t>6 抗震鉴定</w:t>
      </w:r>
      <w:bookmarkEnd w:id="107"/>
    </w:p>
    <w:p>
      <w:pPr>
        <w:suppressAutoHyphens/>
        <w:ind w:firstLine="560" w:firstLineChars="200"/>
        <w:rPr>
          <w:bCs/>
          <w:color w:val="000000"/>
          <w:szCs w:val="28"/>
        </w:rPr>
      </w:pPr>
      <w:r>
        <w:rPr>
          <w:rFonts w:hint="eastAsia" w:ascii="Times New Roman" w:hAnsi="Times New Roman"/>
          <w:szCs w:val="28"/>
        </w:rPr>
        <w:t>对房屋抗震鉴定的原则（如鉴定等级分类、设防类别、鉴定标准等）进行描述</w:t>
      </w:r>
      <w:r>
        <w:rPr>
          <w:rFonts w:ascii="Times New Roman" w:hAnsi="Times New Roman"/>
          <w:bCs/>
          <w:spacing w:val="-2"/>
          <w:szCs w:val="28"/>
        </w:rPr>
        <w:t>。</w:t>
      </w:r>
    </w:p>
    <w:p>
      <w:pPr>
        <w:pStyle w:val="4"/>
        <w:keepNext w:val="0"/>
        <w:keepLines w:val="0"/>
        <w:spacing w:line="520" w:lineRule="exact"/>
        <w:rPr>
          <w:rFonts w:ascii="黑体" w:hAnsi="黑体" w:cs="黑体"/>
          <w:szCs w:val="30"/>
        </w:rPr>
      </w:pPr>
      <w:bookmarkStart w:id="108" w:name="_Toc21065"/>
      <w:r>
        <w:rPr>
          <w:rFonts w:hint="eastAsia" w:ascii="黑体" w:hAnsi="黑体" w:cs="黑体"/>
          <w:szCs w:val="30"/>
        </w:rPr>
        <w:t>6.1 地基基础项</w:t>
      </w:r>
      <w:bookmarkEnd w:id="108"/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hint="eastAsia"/>
          <w:b w:val="0"/>
          <w:bCs w:val="0"/>
          <w:color w:val="000000"/>
          <w:sz w:val="28"/>
          <w:szCs w:val="28"/>
        </w:rPr>
        <w:t>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房屋地基基础的</w:t>
      </w: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抗震</w:t>
      </w:r>
      <w:r>
        <w:rPr>
          <w:rFonts w:ascii="Times New Roman" w:hAnsi="Times New Roman"/>
          <w:b w:val="0"/>
          <w:bCs w:val="0"/>
          <w:sz w:val="28"/>
          <w:szCs w:val="20"/>
        </w:rPr>
        <w:t>承载能力</w:t>
      </w: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进行评价。</w:t>
      </w:r>
    </w:p>
    <w:p>
      <w:pPr>
        <w:pStyle w:val="4"/>
        <w:keepNext w:val="0"/>
        <w:keepLines w:val="0"/>
        <w:spacing w:line="520" w:lineRule="exact"/>
        <w:rPr>
          <w:rFonts w:ascii="黑体" w:hAnsi="黑体" w:cs="黑体"/>
          <w:szCs w:val="30"/>
        </w:rPr>
      </w:pPr>
      <w:bookmarkStart w:id="109" w:name="_Toc23622"/>
      <w:r>
        <w:rPr>
          <w:rFonts w:hint="eastAsia" w:ascii="黑体" w:hAnsi="黑体" w:cs="黑体"/>
          <w:szCs w:val="30"/>
        </w:rPr>
        <w:t>6.2 一般规定</w:t>
      </w:r>
      <w:bookmarkEnd w:id="109"/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依据标准、规范要求，对抗震鉴定的一般规定项进行鉴定。</w:t>
      </w:r>
    </w:p>
    <w:p>
      <w:pPr>
        <w:pStyle w:val="4"/>
        <w:keepNext w:val="0"/>
        <w:keepLines w:val="0"/>
        <w:spacing w:line="520" w:lineRule="exact"/>
        <w:rPr>
          <w:rFonts w:ascii="黑体" w:hAnsi="黑体" w:cs="黑体"/>
          <w:szCs w:val="30"/>
        </w:rPr>
      </w:pPr>
      <w:bookmarkStart w:id="110" w:name="_Toc2200"/>
      <w:r>
        <w:rPr>
          <w:rFonts w:ascii="黑体" w:hAnsi="黑体" w:cs="黑体"/>
          <w:szCs w:val="30"/>
        </w:rPr>
        <w:t>6.</w:t>
      </w:r>
      <w:r>
        <w:rPr>
          <w:rFonts w:hint="eastAsia" w:ascii="黑体" w:hAnsi="黑体" w:cs="黑体"/>
          <w:szCs w:val="30"/>
        </w:rPr>
        <w:t>3</w:t>
      </w:r>
      <w:r>
        <w:rPr>
          <w:rFonts w:ascii="黑体" w:hAnsi="黑体" w:cs="黑体"/>
          <w:szCs w:val="30"/>
        </w:rPr>
        <w:t>抗震措施鉴定</w:t>
      </w:r>
      <w:r>
        <w:rPr>
          <w:rFonts w:hint="eastAsia" w:ascii="黑体" w:hAnsi="黑体" w:cs="黑体"/>
          <w:szCs w:val="30"/>
        </w:rPr>
        <w:t>（第一级鉴定）</w:t>
      </w:r>
      <w:bookmarkEnd w:id="110"/>
    </w:p>
    <w:p>
      <w:pPr>
        <w:pStyle w:val="2"/>
        <w:ind w:firstLine="588" w:firstLineChars="210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依据标准、规范要求，对抗震鉴定的抗震措施项进行鉴定。</w:t>
      </w:r>
    </w:p>
    <w:p>
      <w:pPr>
        <w:pStyle w:val="4"/>
        <w:keepNext w:val="0"/>
        <w:keepLines w:val="0"/>
        <w:spacing w:line="520" w:lineRule="exact"/>
        <w:rPr>
          <w:rFonts w:ascii="黑体" w:hAnsi="黑体" w:cs="黑体"/>
          <w:szCs w:val="30"/>
        </w:rPr>
      </w:pPr>
      <w:bookmarkStart w:id="111" w:name="_Toc107307231"/>
      <w:bookmarkStart w:id="112" w:name="_Toc12279"/>
      <w:r>
        <w:rPr>
          <w:rFonts w:hint="eastAsia" w:ascii="黑体" w:hAnsi="黑体" w:cs="黑体"/>
          <w:szCs w:val="30"/>
        </w:rPr>
        <w:t>6.4 抗震承载能力</w:t>
      </w:r>
      <w:bookmarkEnd w:id="111"/>
      <w:r>
        <w:rPr>
          <w:rFonts w:hint="eastAsia" w:ascii="黑体" w:hAnsi="黑体" w:cs="黑体"/>
          <w:szCs w:val="30"/>
        </w:rPr>
        <w:t>项（第二级鉴定）</w:t>
      </w:r>
      <w:bookmarkEnd w:id="112"/>
    </w:p>
    <w:p>
      <w:pPr>
        <w:ind w:firstLine="56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（1）</w:t>
      </w:r>
      <w:r>
        <w:rPr>
          <w:rFonts w:hint="eastAsia" w:cs="宋体"/>
          <w:bCs/>
          <w:szCs w:val="28"/>
        </w:rPr>
        <w:t>地基基础验算结果。（满足相关条件可不进行地基基础的抗震验算）</w:t>
      </w:r>
      <w:r>
        <w:rPr>
          <w:rFonts w:hint="eastAsia" w:ascii="Times New Roman" w:hAnsi="Times New Roman"/>
          <w:szCs w:val="28"/>
        </w:rPr>
        <w:t>。</w:t>
      </w:r>
    </w:p>
    <w:p>
      <w:pPr>
        <w:suppressAutoHyphens/>
        <w:ind w:firstLine="560" w:firstLineChars="200"/>
        <w:rPr>
          <w:rFonts w:cs="宋体"/>
          <w:bCs/>
          <w:szCs w:val="28"/>
        </w:rPr>
      </w:pPr>
      <w:r>
        <w:rPr>
          <w:rFonts w:hint="eastAsia" w:ascii="Times New Roman" w:hAnsi="Times New Roman"/>
          <w:szCs w:val="28"/>
        </w:rPr>
        <w:t>（2）</w:t>
      </w:r>
      <w:r>
        <w:rPr>
          <w:rFonts w:hint="eastAsia" w:cs="宋体"/>
          <w:bCs/>
          <w:szCs w:val="28"/>
        </w:rPr>
        <w:t>上部承重结构验算结果</w:t>
      </w:r>
      <w:r>
        <w:rPr>
          <w:rFonts w:hint="eastAsia" w:ascii="Times New Roman" w:hAnsi="Times New Roman"/>
          <w:color w:val="000000"/>
          <w:szCs w:val="28"/>
        </w:rPr>
        <w:t>（第二级鉴定结果）</w:t>
      </w:r>
      <w:r>
        <w:rPr>
          <w:rFonts w:hint="eastAsia" w:cs="宋体"/>
          <w:bCs/>
          <w:szCs w:val="28"/>
        </w:rPr>
        <w:t>。</w:t>
      </w:r>
    </w:p>
    <w:p>
      <w:pPr>
        <w:pStyle w:val="4"/>
        <w:keepNext w:val="0"/>
        <w:keepLines w:val="0"/>
        <w:spacing w:line="520" w:lineRule="exact"/>
        <w:rPr>
          <w:rFonts w:ascii="黑体" w:hAnsi="黑体" w:cs="黑体"/>
          <w:szCs w:val="30"/>
        </w:rPr>
      </w:pPr>
      <w:bookmarkStart w:id="113" w:name="_Toc21323"/>
      <w:r>
        <w:rPr>
          <w:rFonts w:hint="eastAsia" w:ascii="黑体" w:hAnsi="黑体" w:cs="黑体"/>
          <w:szCs w:val="30"/>
        </w:rPr>
        <w:t>6.5 抗震鉴定结论</w:t>
      </w:r>
      <w:bookmarkEnd w:id="113"/>
    </w:p>
    <w:p>
      <w:pPr>
        <w:pStyle w:val="2"/>
        <w:ind w:firstLine="560" w:firstLineChars="200"/>
        <w:rPr>
          <w:rFonts w:ascii="Times New Roman" w:hAnsi="Times New Roman"/>
          <w:b w:val="0"/>
          <w:bCs w:val="0"/>
          <w:sz w:val="28"/>
          <w:szCs w:val="20"/>
        </w:rPr>
      </w:pPr>
      <w:r>
        <w:rPr>
          <w:rFonts w:hint="eastAsia" w:ascii="Times New Roman" w:hAnsi="Times New Roman"/>
          <w:b w:val="0"/>
          <w:bCs w:val="0"/>
          <w:sz w:val="28"/>
          <w:szCs w:val="20"/>
        </w:rPr>
        <w:t>综合</w:t>
      </w:r>
      <w:r>
        <w:rPr>
          <w:rFonts w:ascii="Times New Roman" w:hAnsi="Times New Roman"/>
          <w:b w:val="0"/>
          <w:bCs w:val="0"/>
          <w:sz w:val="28"/>
          <w:szCs w:val="20"/>
        </w:rPr>
        <w:t>该房屋</w:t>
      </w:r>
      <w:r>
        <w:rPr>
          <w:rFonts w:hint="eastAsia" w:ascii="Times New Roman" w:hAnsi="Times New Roman"/>
          <w:b w:val="0"/>
          <w:bCs w:val="0"/>
          <w:sz w:val="28"/>
          <w:szCs w:val="20"/>
        </w:rPr>
        <w:t>地基基础、</w:t>
      </w:r>
      <w:r>
        <w:rPr>
          <w:rFonts w:ascii="Times New Roman" w:hAnsi="Times New Roman"/>
          <w:b w:val="0"/>
          <w:bCs w:val="0"/>
          <w:sz w:val="28"/>
          <w:szCs w:val="20"/>
        </w:rPr>
        <w:t>一般规定、抗震措施及抗震承载力</w:t>
      </w:r>
      <w:r>
        <w:rPr>
          <w:rFonts w:hint="eastAsia" w:ascii="Times New Roman" w:hAnsi="Times New Roman"/>
          <w:b w:val="0"/>
          <w:bCs w:val="0"/>
          <w:sz w:val="28"/>
          <w:szCs w:val="20"/>
        </w:rPr>
        <w:t>验算结果，对该房屋的</w:t>
      </w:r>
      <w:r>
        <w:rPr>
          <w:rFonts w:ascii="Times New Roman" w:hAnsi="Times New Roman"/>
          <w:b w:val="0"/>
          <w:bCs w:val="0"/>
          <w:sz w:val="28"/>
          <w:szCs w:val="20"/>
        </w:rPr>
        <w:t>综合抗震能力</w:t>
      </w:r>
      <w:r>
        <w:rPr>
          <w:rFonts w:hint="eastAsia" w:ascii="Times New Roman" w:hAnsi="Times New Roman"/>
          <w:b w:val="0"/>
          <w:bCs w:val="0"/>
          <w:sz w:val="28"/>
          <w:szCs w:val="20"/>
        </w:rPr>
        <w:t>进行评价。</w:t>
      </w:r>
    </w:p>
    <w:p>
      <w:pPr>
        <w:pStyle w:val="3"/>
        <w:keepNext w:val="0"/>
        <w:keepLines w:val="0"/>
        <w:spacing w:line="520" w:lineRule="exact"/>
        <w:rPr>
          <w:rFonts w:ascii="黑体" w:hAnsi="黑体"/>
          <w:kern w:val="2"/>
          <w:szCs w:val="32"/>
        </w:rPr>
      </w:pPr>
      <w:bookmarkStart w:id="114" w:name="_Toc425"/>
      <w:r>
        <w:rPr>
          <w:rFonts w:hint="eastAsia" w:ascii="黑体" w:hAnsi="黑体"/>
          <w:kern w:val="2"/>
          <w:szCs w:val="32"/>
        </w:rPr>
        <w:t>7 建议</w:t>
      </w:r>
      <w:bookmarkEnd w:id="114"/>
    </w:p>
    <w:p>
      <w:pPr>
        <w:spacing w:line="500" w:lineRule="exact"/>
        <w:ind w:firstLine="560" w:firstLineChars="200"/>
        <w:rPr>
          <w:rFonts w:cs="宋体"/>
          <w:szCs w:val="28"/>
        </w:rPr>
      </w:pPr>
      <w:r>
        <w:rPr>
          <w:rFonts w:hint="eastAsia" w:cs="宋体"/>
          <w:szCs w:val="28"/>
        </w:rPr>
        <w:t>（1）对抗震鉴定中不满足要求的部位给出合理化建议。</w:t>
      </w:r>
    </w:p>
    <w:p>
      <w:pPr>
        <w:spacing w:line="500" w:lineRule="exact"/>
        <w:ind w:firstLine="560" w:firstLineChars="200"/>
        <w:rPr>
          <w:rFonts w:cs="宋体"/>
          <w:szCs w:val="28"/>
        </w:rPr>
      </w:pPr>
      <w:r>
        <w:rPr>
          <w:rFonts w:hint="eastAsia" w:cs="宋体"/>
          <w:szCs w:val="28"/>
        </w:rPr>
        <w:t>（2）其他建议。</w:t>
      </w:r>
    </w:p>
    <w:p>
      <w:pPr>
        <w:spacing w:line="500" w:lineRule="exact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br w:type="page"/>
      </w:r>
    </w:p>
    <w:p>
      <w:pPr>
        <w:pStyle w:val="3"/>
        <w:jc w:val="center"/>
      </w:pPr>
      <w:bookmarkStart w:id="115" w:name="_Toc16236"/>
      <w:r>
        <w:rPr>
          <w:rFonts w:hint="eastAsia"/>
        </w:rPr>
        <w:t>第三部分：鉴定结论汇总</w:t>
      </w:r>
      <w:bookmarkEnd w:id="115"/>
    </w:p>
    <w:p>
      <w:pPr>
        <w:ind w:firstLine="560" w:firstLineChars="200"/>
        <w:rPr>
          <w:szCs w:val="20"/>
        </w:rPr>
      </w:pPr>
      <w:r>
        <w:rPr>
          <w:rFonts w:hint="eastAsia"/>
          <w:szCs w:val="20"/>
        </w:rPr>
        <w:t>经对xxx房</w:t>
      </w:r>
      <w:r>
        <w:rPr>
          <w:rFonts w:hint="eastAsia" w:cs="宋体"/>
          <w:bCs/>
          <w:spacing w:val="-8"/>
          <w:szCs w:val="28"/>
        </w:rPr>
        <w:t>屋结构</w:t>
      </w:r>
      <w:r>
        <w:rPr>
          <w:rFonts w:hint="eastAsia"/>
          <w:szCs w:val="20"/>
        </w:rPr>
        <w:t>进行安全性鉴定和抗震鉴定，鉴定结论如下：</w:t>
      </w:r>
    </w:p>
    <w:p>
      <w:pPr>
        <w:ind w:firstLine="560"/>
        <w:rPr>
          <w:szCs w:val="22"/>
        </w:rPr>
      </w:pPr>
      <w:r>
        <w:rPr>
          <w:rFonts w:hint="eastAsia"/>
          <w:szCs w:val="20"/>
        </w:rPr>
        <w:t>（1）</w:t>
      </w:r>
      <w:r>
        <w:rPr>
          <w:rFonts w:hint="eastAsia" w:cs="宋体"/>
          <w:szCs w:val="28"/>
        </w:rPr>
        <w:t>安全性鉴定的结论</w:t>
      </w:r>
      <w:r>
        <w:rPr>
          <w:rFonts w:hint="eastAsia"/>
          <w:szCs w:val="22"/>
        </w:rPr>
        <w:t>。</w:t>
      </w:r>
    </w:p>
    <w:p>
      <w:pPr>
        <w:ind w:firstLine="560"/>
        <w:rPr>
          <w:rFonts w:ascii="Times New Roman" w:hAnsi="Times New Roman"/>
          <w:szCs w:val="20"/>
        </w:rPr>
      </w:pPr>
      <w:r>
        <w:rPr>
          <w:rFonts w:hint="eastAsia"/>
          <w:szCs w:val="20"/>
        </w:rPr>
        <w:t>（2）抗震鉴定的结论</w:t>
      </w:r>
      <w:r>
        <w:rPr>
          <w:rFonts w:hint="eastAsia"/>
          <w:szCs w:val="22"/>
        </w:rPr>
        <w:t>。</w:t>
      </w:r>
    </w:p>
    <w:p>
      <w:pPr>
        <w:ind w:firstLine="560" w:firstLineChars="200"/>
        <w:rPr>
          <w:szCs w:val="20"/>
        </w:rPr>
      </w:pPr>
    </w:p>
    <w:p>
      <w:pPr>
        <w:pStyle w:val="2"/>
        <w:rPr>
          <w:szCs w:val="20"/>
        </w:rPr>
      </w:pPr>
    </w:p>
    <w:p>
      <w:pPr>
        <w:rPr>
          <w:szCs w:val="20"/>
        </w:rPr>
      </w:pPr>
    </w:p>
    <w:p>
      <w:pPr>
        <w:pStyle w:val="2"/>
      </w:pPr>
    </w:p>
    <w:p>
      <w:pPr>
        <w:jc w:val="right"/>
        <w:rPr>
          <w:rFonts w:eastAsia="黑体"/>
          <w:szCs w:val="28"/>
        </w:rPr>
      </w:pPr>
      <w:r>
        <w:rPr>
          <w:rFonts w:hint="eastAsia" w:eastAsia="黑体"/>
          <w:szCs w:val="28"/>
        </w:rPr>
        <w:t>****有限公司</w:t>
      </w:r>
    </w:p>
    <w:p>
      <w:pPr>
        <w:ind w:firstLine="560" w:firstLineChars="200"/>
        <w:jc w:val="right"/>
        <w:rPr>
          <w:szCs w:val="20"/>
        </w:rPr>
      </w:pPr>
      <w:r>
        <w:rPr>
          <w:rFonts w:hint="eastAsia" w:eastAsia="黑体"/>
          <w:szCs w:val="28"/>
        </w:rPr>
        <w:t>****</w:t>
      </w:r>
      <w:r>
        <w:rPr>
          <w:rFonts w:eastAsia="黑体"/>
          <w:szCs w:val="28"/>
        </w:rPr>
        <w:t>年</w:t>
      </w:r>
      <w:r>
        <w:rPr>
          <w:rFonts w:hint="eastAsia" w:eastAsia="黑体"/>
          <w:szCs w:val="28"/>
        </w:rPr>
        <w:t>**</w:t>
      </w:r>
      <w:r>
        <w:rPr>
          <w:rFonts w:eastAsia="黑体"/>
          <w:szCs w:val="28"/>
        </w:rPr>
        <w:t>月</w:t>
      </w:r>
      <w:r>
        <w:rPr>
          <w:rFonts w:hint="eastAsia" w:eastAsia="黑体"/>
          <w:szCs w:val="28"/>
        </w:rPr>
        <w:t>**</w:t>
      </w:r>
      <w:r>
        <w:rPr>
          <w:rFonts w:eastAsia="黑体"/>
          <w:szCs w:val="28"/>
        </w:rPr>
        <w:t>日</w:t>
      </w: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pStyle w:val="2"/>
        <w:rPr>
          <w:rFonts w:ascii="黑体" w:hAnsi="黑体" w:eastAsia="黑体" w:cs="黑体"/>
          <w:sz w:val="24"/>
          <w:u w:val="single"/>
        </w:rPr>
      </w:pPr>
    </w:p>
    <w:p/>
    <w:p>
      <w:pPr>
        <w:pStyle w:val="2"/>
      </w:pPr>
    </w:p>
    <w:p/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spacing w:line="240" w:lineRule="auto"/>
        <w:ind w:right="561"/>
        <w:jc w:val="center"/>
        <w:rPr>
          <w:rFonts w:hint="eastAsia"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  <w:u w:val="single"/>
        </w:rPr>
        <w:t>附图1  ****结构平面布置示意图</w:t>
      </w:r>
    </w:p>
    <w:p>
      <w:pPr>
        <w:spacing w:line="240" w:lineRule="auto"/>
        <w:rPr>
          <w:rFonts w:ascii="Calibri" w:hAnsi="Calibri"/>
          <w:sz w:val="21"/>
        </w:rPr>
      </w:pPr>
    </w:p>
    <w:p>
      <w:pPr>
        <w:pStyle w:val="2"/>
        <w:spacing w:line="240" w:lineRule="auto"/>
        <w:jc w:val="center"/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  <w:u w:val="single"/>
        </w:rPr>
        <w:t>附图2  ****结构平面布置示意图</w:t>
      </w:r>
    </w:p>
    <w:p>
      <w:pPr>
        <w:pStyle w:val="2"/>
        <w:rPr>
          <w:rFonts w:hint="eastAsia"/>
        </w:rPr>
      </w:pPr>
    </w:p>
    <w:p>
      <w:pPr>
        <w:pStyle w:val="2"/>
        <w:rPr>
          <w:sz w:val="28"/>
        </w:rPr>
      </w:pPr>
      <w:r>
        <w:rPr>
          <w:rFonts w:hint="eastAsia"/>
        </w:rPr>
        <w:t xml:space="preserve">                           ……</w:t>
      </w:r>
    </w:p>
    <w:p>
      <w:pPr>
        <w:spacing w:line="240" w:lineRule="auto"/>
        <w:ind w:right="561"/>
        <w:rPr>
          <w:rFonts w:hint="eastAsia"/>
          <w:b/>
          <w:bCs/>
          <w:sz w:val="18"/>
        </w:rPr>
      </w:pPr>
    </w:p>
    <w:p>
      <w:pPr>
        <w:spacing w:line="240" w:lineRule="auto"/>
        <w:ind w:right="561" w:firstLine="2400" w:firstLineChars="1000"/>
        <w:rPr>
          <w:rFonts w:hint="eastAsia"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  <w:u w:val="single"/>
        </w:rPr>
        <w:t xml:space="preserve"> 附现场人员检测工作照</w:t>
      </w:r>
    </w:p>
    <w:p>
      <w:pPr>
        <w:rPr>
          <w:rFonts w:hint="eastAsia"/>
        </w:rPr>
      </w:pPr>
    </w:p>
    <w:p/>
    <w:sectPr>
      <w:headerReference r:id="rId5" w:type="default"/>
      <w:footerReference r:id="rId6" w:type="default"/>
      <w:pgSz w:w="11906" w:h="16838"/>
      <w:pgMar w:top="1417" w:right="1304" w:bottom="1134" w:left="1582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ingFangHK-Medium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3P/FA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lhLNFEp++vH9&#10;9PPh9OsbiYeQqLV+hsh7i9jQvTMdwodzj8PIvKucil9wIvBD4ONFYNEFwuOl6WQ6zeHi8A0b4GeP&#10;163z4b0wikSjoA4VTMKyw8aHPnQIidm0WTdSpipKTdqCXr1+k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3P/FA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  <w:pBdr>
        <w:bottom w:val="single" w:color="auto" w:sz="4" w:space="1"/>
      </w:pBdr>
      <w:tabs>
        <w:tab w:val="center" w:pos="4510"/>
        <w:tab w:val="clear" w:pos="4153"/>
      </w:tabs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-127000</wp:posOffset>
              </wp:positionV>
              <wp:extent cx="2359025" cy="297180"/>
              <wp:effectExtent l="5080" t="4445" r="17145" b="22225"/>
              <wp:wrapNone/>
              <wp:docPr id="2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902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编号</w:t>
                          </w:r>
                          <w:r>
                            <w:rPr>
                              <w:rFonts w:hint="eastAsia"/>
                            </w:rPr>
                            <w:t>：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0.95pt;margin-top:-10pt;height:23.4pt;width:185.75pt;z-index:251659264;mso-width-relative:page;mso-height-relative:page;" fillcolor="#FFFFFF" filled="t" stroked="t" coordsize="21600,21600" o:gfxdata="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KcTN1wAAAAgBAAAPAAAAAAAAAAEAIAAAACIAAABk&#10;cnMvZG93bnJldi54bWxQSwECFAAUAAAACACHTuJAQ3g5oQcCAABEBAAADgAAAAAAAAABACAAAAAm&#10;AQAAZHJzL2Uyb0RvYy54bWxQSwUGAAAAAAYABgBZAQAAnwUAAAAA&#10;"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auto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编号</w:t>
                    </w:r>
                    <w:r>
                      <w:rPr>
                        <w:rFonts w:hint="eastAsia"/>
                      </w:rPr>
                      <w:t>：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hint="eastAsia"/>
      </w:rPr>
      <w:tab/>
    </w:r>
  </w:p>
  <w:p>
    <w:pPr>
      <w:pStyle w:val="12"/>
      <w:pBdr>
        <w:bottom w:val="single" w:color="auto" w:sz="4" w:space="1"/>
      </w:pBdr>
      <w:tabs>
        <w:tab w:val="center" w:pos="4510"/>
        <w:tab w:val="clear" w:pos="41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70644"/>
    <w:multiLevelType w:val="singleLevel"/>
    <w:tmpl w:val="B2C7064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C0ED2CE"/>
    <w:multiLevelType w:val="singleLevel"/>
    <w:tmpl w:val="EC0ED2C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6483DAB"/>
    <w:multiLevelType w:val="singleLevel"/>
    <w:tmpl w:val="F6483DA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YWYzNGYzNDk3YjhiOWQzMWExMDQzOThmZTUxN2EifQ=="/>
  </w:docVars>
  <w:rsids>
    <w:rsidRoot w:val="00172A27"/>
    <w:rsid w:val="000777FC"/>
    <w:rsid w:val="000F0177"/>
    <w:rsid w:val="00172A27"/>
    <w:rsid w:val="00197296"/>
    <w:rsid w:val="001D5B08"/>
    <w:rsid w:val="00265268"/>
    <w:rsid w:val="002D37F6"/>
    <w:rsid w:val="002F7FBA"/>
    <w:rsid w:val="003679EA"/>
    <w:rsid w:val="003A2054"/>
    <w:rsid w:val="003D6713"/>
    <w:rsid w:val="0044764A"/>
    <w:rsid w:val="00597FA5"/>
    <w:rsid w:val="0066033D"/>
    <w:rsid w:val="00676654"/>
    <w:rsid w:val="00686B00"/>
    <w:rsid w:val="006974DF"/>
    <w:rsid w:val="006C3F88"/>
    <w:rsid w:val="007B6F71"/>
    <w:rsid w:val="007C2795"/>
    <w:rsid w:val="00841A96"/>
    <w:rsid w:val="00855118"/>
    <w:rsid w:val="00865DF2"/>
    <w:rsid w:val="00896901"/>
    <w:rsid w:val="009169EB"/>
    <w:rsid w:val="00926AC0"/>
    <w:rsid w:val="00930238"/>
    <w:rsid w:val="009549A9"/>
    <w:rsid w:val="00A43E5A"/>
    <w:rsid w:val="00AA129F"/>
    <w:rsid w:val="00B00434"/>
    <w:rsid w:val="00B8523B"/>
    <w:rsid w:val="00BB5AD1"/>
    <w:rsid w:val="00C07974"/>
    <w:rsid w:val="00C15197"/>
    <w:rsid w:val="00E81FFC"/>
    <w:rsid w:val="00EB031B"/>
    <w:rsid w:val="00F94517"/>
    <w:rsid w:val="010F7297"/>
    <w:rsid w:val="011E4F8E"/>
    <w:rsid w:val="016E392C"/>
    <w:rsid w:val="01DA011A"/>
    <w:rsid w:val="02201D8C"/>
    <w:rsid w:val="023F5F93"/>
    <w:rsid w:val="0273258E"/>
    <w:rsid w:val="02A7584C"/>
    <w:rsid w:val="02D355FF"/>
    <w:rsid w:val="030C41E3"/>
    <w:rsid w:val="032E65B7"/>
    <w:rsid w:val="03850472"/>
    <w:rsid w:val="03960557"/>
    <w:rsid w:val="03A76077"/>
    <w:rsid w:val="03B17CB9"/>
    <w:rsid w:val="03B71DAC"/>
    <w:rsid w:val="042C4A18"/>
    <w:rsid w:val="045F3C49"/>
    <w:rsid w:val="04690927"/>
    <w:rsid w:val="04A70799"/>
    <w:rsid w:val="04E26084"/>
    <w:rsid w:val="04F40C66"/>
    <w:rsid w:val="052A06A4"/>
    <w:rsid w:val="05447806"/>
    <w:rsid w:val="05915558"/>
    <w:rsid w:val="059D4DD4"/>
    <w:rsid w:val="05BE72E8"/>
    <w:rsid w:val="05CA49EC"/>
    <w:rsid w:val="05E22EEC"/>
    <w:rsid w:val="063858F6"/>
    <w:rsid w:val="06813C4A"/>
    <w:rsid w:val="06B87A56"/>
    <w:rsid w:val="06C61153"/>
    <w:rsid w:val="06ED650C"/>
    <w:rsid w:val="06FD5DD1"/>
    <w:rsid w:val="070659F4"/>
    <w:rsid w:val="070967BA"/>
    <w:rsid w:val="074517CB"/>
    <w:rsid w:val="07577BAC"/>
    <w:rsid w:val="076E216F"/>
    <w:rsid w:val="07ED0D68"/>
    <w:rsid w:val="081509E6"/>
    <w:rsid w:val="082B4195"/>
    <w:rsid w:val="082F683F"/>
    <w:rsid w:val="085F612F"/>
    <w:rsid w:val="086E3C7E"/>
    <w:rsid w:val="08A53180"/>
    <w:rsid w:val="08A72A75"/>
    <w:rsid w:val="091F6C8B"/>
    <w:rsid w:val="093A5C38"/>
    <w:rsid w:val="095033FF"/>
    <w:rsid w:val="0971554C"/>
    <w:rsid w:val="09B01854"/>
    <w:rsid w:val="0A1F01BE"/>
    <w:rsid w:val="0A3D6FF2"/>
    <w:rsid w:val="0A6B77B4"/>
    <w:rsid w:val="0A9F498A"/>
    <w:rsid w:val="0AA51080"/>
    <w:rsid w:val="0B266665"/>
    <w:rsid w:val="0B3666CC"/>
    <w:rsid w:val="0BFF3E1E"/>
    <w:rsid w:val="0C0968E2"/>
    <w:rsid w:val="0C0B5815"/>
    <w:rsid w:val="0C151381"/>
    <w:rsid w:val="0CA337A5"/>
    <w:rsid w:val="0CA7498A"/>
    <w:rsid w:val="0CBB4510"/>
    <w:rsid w:val="0CD242DF"/>
    <w:rsid w:val="0CD371E0"/>
    <w:rsid w:val="0D9C0B86"/>
    <w:rsid w:val="0DB0730C"/>
    <w:rsid w:val="0DD17286"/>
    <w:rsid w:val="0DD7183C"/>
    <w:rsid w:val="0E146C48"/>
    <w:rsid w:val="0E1564FB"/>
    <w:rsid w:val="0EA95E81"/>
    <w:rsid w:val="0ECE2D46"/>
    <w:rsid w:val="0EDD7572"/>
    <w:rsid w:val="0EE3306E"/>
    <w:rsid w:val="0EF9641E"/>
    <w:rsid w:val="0F130337"/>
    <w:rsid w:val="0F204B8F"/>
    <w:rsid w:val="0F346F15"/>
    <w:rsid w:val="0F5423B2"/>
    <w:rsid w:val="0F972B49"/>
    <w:rsid w:val="0F9B56EC"/>
    <w:rsid w:val="0FFF56D6"/>
    <w:rsid w:val="10B14BBE"/>
    <w:rsid w:val="10CA67CB"/>
    <w:rsid w:val="10CC79FF"/>
    <w:rsid w:val="110765F0"/>
    <w:rsid w:val="11780612"/>
    <w:rsid w:val="118A6369"/>
    <w:rsid w:val="118D341C"/>
    <w:rsid w:val="11BE31AB"/>
    <w:rsid w:val="11DE43D2"/>
    <w:rsid w:val="120C1BCE"/>
    <w:rsid w:val="12330252"/>
    <w:rsid w:val="12C642F6"/>
    <w:rsid w:val="12E04A78"/>
    <w:rsid w:val="12EC02E4"/>
    <w:rsid w:val="12FB5C9B"/>
    <w:rsid w:val="13465759"/>
    <w:rsid w:val="1362048E"/>
    <w:rsid w:val="13961B82"/>
    <w:rsid w:val="13E470BD"/>
    <w:rsid w:val="144A5A37"/>
    <w:rsid w:val="14607274"/>
    <w:rsid w:val="151C2239"/>
    <w:rsid w:val="15227E9D"/>
    <w:rsid w:val="154532F3"/>
    <w:rsid w:val="157035C4"/>
    <w:rsid w:val="158C5A49"/>
    <w:rsid w:val="15D60A23"/>
    <w:rsid w:val="15E65B23"/>
    <w:rsid w:val="15FD6214"/>
    <w:rsid w:val="161865F8"/>
    <w:rsid w:val="166E6EAF"/>
    <w:rsid w:val="16C3529D"/>
    <w:rsid w:val="17150ACB"/>
    <w:rsid w:val="174000F5"/>
    <w:rsid w:val="181635BD"/>
    <w:rsid w:val="182875DE"/>
    <w:rsid w:val="189012C0"/>
    <w:rsid w:val="18C5449F"/>
    <w:rsid w:val="18D83A20"/>
    <w:rsid w:val="19582448"/>
    <w:rsid w:val="199F408C"/>
    <w:rsid w:val="19AA399D"/>
    <w:rsid w:val="1A784B40"/>
    <w:rsid w:val="1AD63A7A"/>
    <w:rsid w:val="1ADD5BCB"/>
    <w:rsid w:val="1B091543"/>
    <w:rsid w:val="1B0F2887"/>
    <w:rsid w:val="1B4018DA"/>
    <w:rsid w:val="1B635F4F"/>
    <w:rsid w:val="1BC71BD3"/>
    <w:rsid w:val="1D9F1A3D"/>
    <w:rsid w:val="1DE37C44"/>
    <w:rsid w:val="1DF96A59"/>
    <w:rsid w:val="1E2A47E0"/>
    <w:rsid w:val="1E606DEA"/>
    <w:rsid w:val="1E874CE0"/>
    <w:rsid w:val="1EE0745D"/>
    <w:rsid w:val="1EFC026B"/>
    <w:rsid w:val="1F004D05"/>
    <w:rsid w:val="1F354700"/>
    <w:rsid w:val="1F5028AE"/>
    <w:rsid w:val="1F75286B"/>
    <w:rsid w:val="1F8A2842"/>
    <w:rsid w:val="1FE13D1F"/>
    <w:rsid w:val="20087CAE"/>
    <w:rsid w:val="20165771"/>
    <w:rsid w:val="20263EA8"/>
    <w:rsid w:val="203E5D24"/>
    <w:rsid w:val="20452C91"/>
    <w:rsid w:val="204B6112"/>
    <w:rsid w:val="207B01BF"/>
    <w:rsid w:val="2081747B"/>
    <w:rsid w:val="208C4BB7"/>
    <w:rsid w:val="20A90BB9"/>
    <w:rsid w:val="20E15B5C"/>
    <w:rsid w:val="20EA3839"/>
    <w:rsid w:val="20F54331"/>
    <w:rsid w:val="20F70C51"/>
    <w:rsid w:val="213A2514"/>
    <w:rsid w:val="219534E9"/>
    <w:rsid w:val="21FF0A77"/>
    <w:rsid w:val="22E542B8"/>
    <w:rsid w:val="22F83FEB"/>
    <w:rsid w:val="23161B57"/>
    <w:rsid w:val="23182966"/>
    <w:rsid w:val="231E4C3C"/>
    <w:rsid w:val="23362D65"/>
    <w:rsid w:val="239E469F"/>
    <w:rsid w:val="23CC1F70"/>
    <w:rsid w:val="23EF19D4"/>
    <w:rsid w:val="246101A1"/>
    <w:rsid w:val="2461778C"/>
    <w:rsid w:val="247E49C4"/>
    <w:rsid w:val="24824E67"/>
    <w:rsid w:val="24B700A5"/>
    <w:rsid w:val="24BB4C9A"/>
    <w:rsid w:val="24CB0879"/>
    <w:rsid w:val="24F93455"/>
    <w:rsid w:val="24FF3D57"/>
    <w:rsid w:val="2507454D"/>
    <w:rsid w:val="250E2A22"/>
    <w:rsid w:val="25421E95"/>
    <w:rsid w:val="25726C78"/>
    <w:rsid w:val="259F485A"/>
    <w:rsid w:val="26105AEF"/>
    <w:rsid w:val="26306192"/>
    <w:rsid w:val="2650046F"/>
    <w:rsid w:val="266748A5"/>
    <w:rsid w:val="269D6508"/>
    <w:rsid w:val="2703209D"/>
    <w:rsid w:val="27832818"/>
    <w:rsid w:val="283053A5"/>
    <w:rsid w:val="283B6458"/>
    <w:rsid w:val="28447CD2"/>
    <w:rsid w:val="2899588F"/>
    <w:rsid w:val="28BE0004"/>
    <w:rsid w:val="28D24FE3"/>
    <w:rsid w:val="28DE69F9"/>
    <w:rsid w:val="296F5F9F"/>
    <w:rsid w:val="29CD0F30"/>
    <w:rsid w:val="29FE479A"/>
    <w:rsid w:val="2A1F724F"/>
    <w:rsid w:val="2A3B4116"/>
    <w:rsid w:val="2A627BC5"/>
    <w:rsid w:val="2AA13F5F"/>
    <w:rsid w:val="2AC5140F"/>
    <w:rsid w:val="2B146082"/>
    <w:rsid w:val="2B745C74"/>
    <w:rsid w:val="2B9D25EB"/>
    <w:rsid w:val="2C063997"/>
    <w:rsid w:val="2C07180D"/>
    <w:rsid w:val="2C13380B"/>
    <w:rsid w:val="2C3A6703"/>
    <w:rsid w:val="2C59620C"/>
    <w:rsid w:val="2C730F04"/>
    <w:rsid w:val="2C955AC5"/>
    <w:rsid w:val="2C9E4F19"/>
    <w:rsid w:val="2CE60435"/>
    <w:rsid w:val="2CE657FC"/>
    <w:rsid w:val="2CEF7D0D"/>
    <w:rsid w:val="2D0363AE"/>
    <w:rsid w:val="2D2C7FD4"/>
    <w:rsid w:val="2D53657D"/>
    <w:rsid w:val="2D6B6DED"/>
    <w:rsid w:val="2DEA7C21"/>
    <w:rsid w:val="2DF32577"/>
    <w:rsid w:val="2E2858BE"/>
    <w:rsid w:val="2E3A2AAD"/>
    <w:rsid w:val="2E6E3CFB"/>
    <w:rsid w:val="2E7D7A9A"/>
    <w:rsid w:val="2F0D0E1E"/>
    <w:rsid w:val="2F1C5505"/>
    <w:rsid w:val="2F3D1428"/>
    <w:rsid w:val="2F663D37"/>
    <w:rsid w:val="2F8F1FE0"/>
    <w:rsid w:val="2FE60C8D"/>
    <w:rsid w:val="2FE878FE"/>
    <w:rsid w:val="303C2C79"/>
    <w:rsid w:val="30540C64"/>
    <w:rsid w:val="30590A1C"/>
    <w:rsid w:val="306B63B7"/>
    <w:rsid w:val="30E46F60"/>
    <w:rsid w:val="30F12313"/>
    <w:rsid w:val="30F37B0E"/>
    <w:rsid w:val="311B5C99"/>
    <w:rsid w:val="314744E4"/>
    <w:rsid w:val="31504C42"/>
    <w:rsid w:val="31B132E8"/>
    <w:rsid w:val="31CD79A4"/>
    <w:rsid w:val="31DE3900"/>
    <w:rsid w:val="32202DBC"/>
    <w:rsid w:val="326F5BB4"/>
    <w:rsid w:val="32A54D0E"/>
    <w:rsid w:val="33022D1A"/>
    <w:rsid w:val="33617221"/>
    <w:rsid w:val="3399476D"/>
    <w:rsid w:val="33C87A09"/>
    <w:rsid w:val="33F0287B"/>
    <w:rsid w:val="34021054"/>
    <w:rsid w:val="347A07FD"/>
    <w:rsid w:val="34DF07A1"/>
    <w:rsid w:val="34F24ED1"/>
    <w:rsid w:val="353D77C0"/>
    <w:rsid w:val="35904736"/>
    <w:rsid w:val="35D47C72"/>
    <w:rsid w:val="35DF3DAB"/>
    <w:rsid w:val="36107526"/>
    <w:rsid w:val="36257395"/>
    <w:rsid w:val="36810674"/>
    <w:rsid w:val="36BD34EB"/>
    <w:rsid w:val="376D1F98"/>
    <w:rsid w:val="37A0296A"/>
    <w:rsid w:val="37C93D50"/>
    <w:rsid w:val="37F87A4B"/>
    <w:rsid w:val="386C0372"/>
    <w:rsid w:val="38787C50"/>
    <w:rsid w:val="387A33C4"/>
    <w:rsid w:val="38A30FA3"/>
    <w:rsid w:val="38D9549A"/>
    <w:rsid w:val="3949339B"/>
    <w:rsid w:val="39E47973"/>
    <w:rsid w:val="3A217C8C"/>
    <w:rsid w:val="3A22613F"/>
    <w:rsid w:val="3A291355"/>
    <w:rsid w:val="3A2C0CAF"/>
    <w:rsid w:val="3A8D6F48"/>
    <w:rsid w:val="3AAA74D6"/>
    <w:rsid w:val="3AEE5216"/>
    <w:rsid w:val="3B46796D"/>
    <w:rsid w:val="3B551B03"/>
    <w:rsid w:val="3B892C6A"/>
    <w:rsid w:val="3BA2505B"/>
    <w:rsid w:val="3BD038FF"/>
    <w:rsid w:val="3BDE5C21"/>
    <w:rsid w:val="3BEF0206"/>
    <w:rsid w:val="3BF60F53"/>
    <w:rsid w:val="3CB3037C"/>
    <w:rsid w:val="3D401BED"/>
    <w:rsid w:val="3D494844"/>
    <w:rsid w:val="3D59043F"/>
    <w:rsid w:val="3D9305AB"/>
    <w:rsid w:val="3DBB3958"/>
    <w:rsid w:val="3DC76205"/>
    <w:rsid w:val="3E067AAC"/>
    <w:rsid w:val="3E081ACF"/>
    <w:rsid w:val="3E0F11FF"/>
    <w:rsid w:val="3E5720B6"/>
    <w:rsid w:val="3E784DEA"/>
    <w:rsid w:val="3EC05D91"/>
    <w:rsid w:val="3EF15791"/>
    <w:rsid w:val="3F067638"/>
    <w:rsid w:val="3F49283C"/>
    <w:rsid w:val="3F6F58B5"/>
    <w:rsid w:val="3F9B1CD3"/>
    <w:rsid w:val="3FA16FFD"/>
    <w:rsid w:val="3FD139B1"/>
    <w:rsid w:val="3FF61DD1"/>
    <w:rsid w:val="402C4B2E"/>
    <w:rsid w:val="40915115"/>
    <w:rsid w:val="40960EE4"/>
    <w:rsid w:val="40E44F98"/>
    <w:rsid w:val="415154E1"/>
    <w:rsid w:val="41A046EF"/>
    <w:rsid w:val="420566A6"/>
    <w:rsid w:val="421504C2"/>
    <w:rsid w:val="423B189D"/>
    <w:rsid w:val="42B05D5C"/>
    <w:rsid w:val="431A274B"/>
    <w:rsid w:val="43BA0F23"/>
    <w:rsid w:val="43E268C5"/>
    <w:rsid w:val="447E41CB"/>
    <w:rsid w:val="44D63452"/>
    <w:rsid w:val="44DB473D"/>
    <w:rsid w:val="44F52831"/>
    <w:rsid w:val="45192845"/>
    <w:rsid w:val="45935775"/>
    <w:rsid w:val="45AF27D7"/>
    <w:rsid w:val="45DD1E98"/>
    <w:rsid w:val="45E00BE3"/>
    <w:rsid w:val="4618037D"/>
    <w:rsid w:val="46412682"/>
    <w:rsid w:val="46574AE6"/>
    <w:rsid w:val="466A2696"/>
    <w:rsid w:val="466F0A85"/>
    <w:rsid w:val="46781E93"/>
    <w:rsid w:val="468B524D"/>
    <w:rsid w:val="46933C70"/>
    <w:rsid w:val="46CB32C2"/>
    <w:rsid w:val="47020468"/>
    <w:rsid w:val="471617F4"/>
    <w:rsid w:val="476E221E"/>
    <w:rsid w:val="47BF5048"/>
    <w:rsid w:val="47D56477"/>
    <w:rsid w:val="47E0311C"/>
    <w:rsid w:val="47E2646E"/>
    <w:rsid w:val="485D476D"/>
    <w:rsid w:val="48677EA6"/>
    <w:rsid w:val="486A149B"/>
    <w:rsid w:val="48C934ED"/>
    <w:rsid w:val="48F14EB5"/>
    <w:rsid w:val="49382AE4"/>
    <w:rsid w:val="493D0878"/>
    <w:rsid w:val="498166F4"/>
    <w:rsid w:val="49A24FB9"/>
    <w:rsid w:val="49A64B12"/>
    <w:rsid w:val="4A464D9A"/>
    <w:rsid w:val="4AC763D0"/>
    <w:rsid w:val="4AF31D4E"/>
    <w:rsid w:val="4AF94F7C"/>
    <w:rsid w:val="4B1530DD"/>
    <w:rsid w:val="4B995156"/>
    <w:rsid w:val="4C135C12"/>
    <w:rsid w:val="4C1415E6"/>
    <w:rsid w:val="4C393D2F"/>
    <w:rsid w:val="4C4743C1"/>
    <w:rsid w:val="4CAF17AF"/>
    <w:rsid w:val="4CC34DBA"/>
    <w:rsid w:val="4CD57466"/>
    <w:rsid w:val="4CE916F9"/>
    <w:rsid w:val="4CEF6349"/>
    <w:rsid w:val="4D265A75"/>
    <w:rsid w:val="4D465A5E"/>
    <w:rsid w:val="4D586F55"/>
    <w:rsid w:val="4DF21835"/>
    <w:rsid w:val="4E3736EB"/>
    <w:rsid w:val="4E71247F"/>
    <w:rsid w:val="4EBC0F52"/>
    <w:rsid w:val="4F1A0015"/>
    <w:rsid w:val="4F3525CD"/>
    <w:rsid w:val="4F4E3061"/>
    <w:rsid w:val="4FEB7F74"/>
    <w:rsid w:val="50126A3C"/>
    <w:rsid w:val="501D1EFD"/>
    <w:rsid w:val="50F52226"/>
    <w:rsid w:val="5106086F"/>
    <w:rsid w:val="512254F4"/>
    <w:rsid w:val="5174109B"/>
    <w:rsid w:val="51AC381C"/>
    <w:rsid w:val="51F15F45"/>
    <w:rsid w:val="521305AA"/>
    <w:rsid w:val="525B11D5"/>
    <w:rsid w:val="52B66B22"/>
    <w:rsid w:val="531E6222"/>
    <w:rsid w:val="53603363"/>
    <w:rsid w:val="5398622E"/>
    <w:rsid w:val="53E37FB5"/>
    <w:rsid w:val="540C51D3"/>
    <w:rsid w:val="54404893"/>
    <w:rsid w:val="54471223"/>
    <w:rsid w:val="54E11E31"/>
    <w:rsid w:val="54E33989"/>
    <w:rsid w:val="55387608"/>
    <w:rsid w:val="556C43D7"/>
    <w:rsid w:val="55D67FC7"/>
    <w:rsid w:val="55E71E37"/>
    <w:rsid w:val="567F4C42"/>
    <w:rsid w:val="568C18E1"/>
    <w:rsid w:val="569A71DE"/>
    <w:rsid w:val="56C87388"/>
    <w:rsid w:val="57202AA2"/>
    <w:rsid w:val="57234DD3"/>
    <w:rsid w:val="57291A75"/>
    <w:rsid w:val="572D468E"/>
    <w:rsid w:val="57435475"/>
    <w:rsid w:val="57576A91"/>
    <w:rsid w:val="57612240"/>
    <w:rsid w:val="57704780"/>
    <w:rsid w:val="577675F9"/>
    <w:rsid w:val="577E200A"/>
    <w:rsid w:val="57914433"/>
    <w:rsid w:val="57A733BD"/>
    <w:rsid w:val="57BD2C71"/>
    <w:rsid w:val="57FB0D55"/>
    <w:rsid w:val="581F6D2F"/>
    <w:rsid w:val="58226E39"/>
    <w:rsid w:val="585A4825"/>
    <w:rsid w:val="587B479B"/>
    <w:rsid w:val="58A06A6B"/>
    <w:rsid w:val="58C9232C"/>
    <w:rsid w:val="58F17CF4"/>
    <w:rsid w:val="59024134"/>
    <w:rsid w:val="59320CEB"/>
    <w:rsid w:val="596A3CC2"/>
    <w:rsid w:val="599B1049"/>
    <w:rsid w:val="59C8323D"/>
    <w:rsid w:val="59D8352E"/>
    <w:rsid w:val="59E26AB4"/>
    <w:rsid w:val="5A1270AF"/>
    <w:rsid w:val="5A160626"/>
    <w:rsid w:val="5AA550D4"/>
    <w:rsid w:val="5AC42BCB"/>
    <w:rsid w:val="5B0D2022"/>
    <w:rsid w:val="5B3A3D93"/>
    <w:rsid w:val="5C464CDE"/>
    <w:rsid w:val="5C5364CF"/>
    <w:rsid w:val="5CA9047E"/>
    <w:rsid w:val="5D03605C"/>
    <w:rsid w:val="5D4B33F2"/>
    <w:rsid w:val="5D5A7075"/>
    <w:rsid w:val="5D5E50B6"/>
    <w:rsid w:val="5D6F3753"/>
    <w:rsid w:val="5D77631A"/>
    <w:rsid w:val="5D811070"/>
    <w:rsid w:val="5D8704DE"/>
    <w:rsid w:val="5DD04B30"/>
    <w:rsid w:val="5E191167"/>
    <w:rsid w:val="5E2F405E"/>
    <w:rsid w:val="5E580CDF"/>
    <w:rsid w:val="5E6771CA"/>
    <w:rsid w:val="5EA71CD7"/>
    <w:rsid w:val="5ECC3FA2"/>
    <w:rsid w:val="5ECF4AFB"/>
    <w:rsid w:val="5F036D9F"/>
    <w:rsid w:val="5F5E0A5B"/>
    <w:rsid w:val="5FB0066B"/>
    <w:rsid w:val="5FD44EBD"/>
    <w:rsid w:val="60162C1D"/>
    <w:rsid w:val="6057334A"/>
    <w:rsid w:val="60A56859"/>
    <w:rsid w:val="60F06D8B"/>
    <w:rsid w:val="612A6CD7"/>
    <w:rsid w:val="61342D8F"/>
    <w:rsid w:val="61857DF1"/>
    <w:rsid w:val="61A36E21"/>
    <w:rsid w:val="61B3797B"/>
    <w:rsid w:val="61CF60F9"/>
    <w:rsid w:val="61DE73FB"/>
    <w:rsid w:val="62402CDD"/>
    <w:rsid w:val="62441127"/>
    <w:rsid w:val="62670A49"/>
    <w:rsid w:val="626C39AA"/>
    <w:rsid w:val="628A7254"/>
    <w:rsid w:val="632863B5"/>
    <w:rsid w:val="63500CFE"/>
    <w:rsid w:val="63B16CBE"/>
    <w:rsid w:val="642108EC"/>
    <w:rsid w:val="645273BE"/>
    <w:rsid w:val="64A85F96"/>
    <w:rsid w:val="64C179D9"/>
    <w:rsid w:val="650616EC"/>
    <w:rsid w:val="654523B9"/>
    <w:rsid w:val="65547AC3"/>
    <w:rsid w:val="657A6A22"/>
    <w:rsid w:val="65964891"/>
    <w:rsid w:val="659853ED"/>
    <w:rsid w:val="65A03AAB"/>
    <w:rsid w:val="65BB001D"/>
    <w:rsid w:val="65C07E63"/>
    <w:rsid w:val="65E24F49"/>
    <w:rsid w:val="65EC5638"/>
    <w:rsid w:val="65F0761D"/>
    <w:rsid w:val="65FF6A0B"/>
    <w:rsid w:val="667459B9"/>
    <w:rsid w:val="667849BC"/>
    <w:rsid w:val="668478F0"/>
    <w:rsid w:val="66852A0E"/>
    <w:rsid w:val="66A30023"/>
    <w:rsid w:val="66A51361"/>
    <w:rsid w:val="66A7064D"/>
    <w:rsid w:val="66E64663"/>
    <w:rsid w:val="66FD7336"/>
    <w:rsid w:val="67146646"/>
    <w:rsid w:val="67281F92"/>
    <w:rsid w:val="675245D9"/>
    <w:rsid w:val="67B51A77"/>
    <w:rsid w:val="67B82787"/>
    <w:rsid w:val="67D17AB8"/>
    <w:rsid w:val="68107A6A"/>
    <w:rsid w:val="682B22EE"/>
    <w:rsid w:val="683760AB"/>
    <w:rsid w:val="6852376A"/>
    <w:rsid w:val="68A72550"/>
    <w:rsid w:val="690175CF"/>
    <w:rsid w:val="69B8584F"/>
    <w:rsid w:val="6A154A4F"/>
    <w:rsid w:val="6A2C4769"/>
    <w:rsid w:val="6A507B8C"/>
    <w:rsid w:val="6AA560DB"/>
    <w:rsid w:val="6AB40673"/>
    <w:rsid w:val="6AF00BA9"/>
    <w:rsid w:val="6AF8376F"/>
    <w:rsid w:val="6AFC5C0F"/>
    <w:rsid w:val="6B6C5A40"/>
    <w:rsid w:val="6C2E451E"/>
    <w:rsid w:val="6C6420C3"/>
    <w:rsid w:val="6C775B23"/>
    <w:rsid w:val="6CAD5413"/>
    <w:rsid w:val="6CF938AA"/>
    <w:rsid w:val="6D413DAD"/>
    <w:rsid w:val="6DDA24CA"/>
    <w:rsid w:val="6E2D4DEA"/>
    <w:rsid w:val="6E7C3E7E"/>
    <w:rsid w:val="6EDB1CF6"/>
    <w:rsid w:val="6F280D81"/>
    <w:rsid w:val="6F63529E"/>
    <w:rsid w:val="6F666B65"/>
    <w:rsid w:val="6F9B22F0"/>
    <w:rsid w:val="6FA0383D"/>
    <w:rsid w:val="6FA81EC2"/>
    <w:rsid w:val="6FB21EE5"/>
    <w:rsid w:val="6FBA53E2"/>
    <w:rsid w:val="703A5210"/>
    <w:rsid w:val="70411776"/>
    <w:rsid w:val="70795AD0"/>
    <w:rsid w:val="70820228"/>
    <w:rsid w:val="70883B9D"/>
    <w:rsid w:val="70CE19C2"/>
    <w:rsid w:val="71A868E3"/>
    <w:rsid w:val="71C73D89"/>
    <w:rsid w:val="71DB6349"/>
    <w:rsid w:val="7209779A"/>
    <w:rsid w:val="729E5CA9"/>
    <w:rsid w:val="72A819B0"/>
    <w:rsid w:val="72C77BA5"/>
    <w:rsid w:val="72E25F9B"/>
    <w:rsid w:val="732E0577"/>
    <w:rsid w:val="733F1F23"/>
    <w:rsid w:val="736675BE"/>
    <w:rsid w:val="73797DFD"/>
    <w:rsid w:val="73DF3264"/>
    <w:rsid w:val="73E37D70"/>
    <w:rsid w:val="740244EA"/>
    <w:rsid w:val="740D59D0"/>
    <w:rsid w:val="7426005E"/>
    <w:rsid w:val="743401C8"/>
    <w:rsid w:val="745C2BD8"/>
    <w:rsid w:val="74895A9B"/>
    <w:rsid w:val="74B32F44"/>
    <w:rsid w:val="74D602B6"/>
    <w:rsid w:val="75257892"/>
    <w:rsid w:val="75313860"/>
    <w:rsid w:val="75414519"/>
    <w:rsid w:val="75611613"/>
    <w:rsid w:val="75A3343A"/>
    <w:rsid w:val="75B443BF"/>
    <w:rsid w:val="75C37A55"/>
    <w:rsid w:val="76155DFB"/>
    <w:rsid w:val="76544B51"/>
    <w:rsid w:val="777C74E5"/>
    <w:rsid w:val="777F684A"/>
    <w:rsid w:val="782B4CF5"/>
    <w:rsid w:val="78413547"/>
    <w:rsid w:val="788E22F0"/>
    <w:rsid w:val="78F40C42"/>
    <w:rsid w:val="791E4FA3"/>
    <w:rsid w:val="794C6296"/>
    <w:rsid w:val="795475F3"/>
    <w:rsid w:val="797878E9"/>
    <w:rsid w:val="79A4749B"/>
    <w:rsid w:val="7A336AD3"/>
    <w:rsid w:val="7ABA631E"/>
    <w:rsid w:val="7B242803"/>
    <w:rsid w:val="7B400EFC"/>
    <w:rsid w:val="7B5358E6"/>
    <w:rsid w:val="7B540C6E"/>
    <w:rsid w:val="7B6B7587"/>
    <w:rsid w:val="7B850AB5"/>
    <w:rsid w:val="7B966BBA"/>
    <w:rsid w:val="7BC30D83"/>
    <w:rsid w:val="7BC61EF0"/>
    <w:rsid w:val="7BEC7E92"/>
    <w:rsid w:val="7C052A67"/>
    <w:rsid w:val="7C1D4FFC"/>
    <w:rsid w:val="7C415704"/>
    <w:rsid w:val="7C441EE4"/>
    <w:rsid w:val="7C4D0EAE"/>
    <w:rsid w:val="7C661127"/>
    <w:rsid w:val="7CAC2688"/>
    <w:rsid w:val="7CBD6005"/>
    <w:rsid w:val="7CE4124E"/>
    <w:rsid w:val="7D4C0330"/>
    <w:rsid w:val="7D7D3AA8"/>
    <w:rsid w:val="7D821FA4"/>
    <w:rsid w:val="7DDE212A"/>
    <w:rsid w:val="7DF35575"/>
    <w:rsid w:val="7E4254D6"/>
    <w:rsid w:val="7E656B83"/>
    <w:rsid w:val="7E7716B7"/>
    <w:rsid w:val="7E9953F2"/>
    <w:rsid w:val="7EFC31A6"/>
    <w:rsid w:val="7F5A2125"/>
    <w:rsid w:val="7F6D059F"/>
    <w:rsid w:val="7FB50DC2"/>
    <w:rsid w:val="7FC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240" w:lineRule="auto"/>
      <w:jc w:val="left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24"/>
    <w:unhideWhenUsed/>
    <w:qFormat/>
    <w:uiPriority w:val="0"/>
    <w:pPr>
      <w:keepNext/>
      <w:keepLines/>
      <w:spacing w:line="240" w:lineRule="auto"/>
      <w:jc w:val="left"/>
      <w:outlineLvl w:val="1"/>
    </w:pPr>
    <w:rPr>
      <w:rFonts w:ascii="Cambria" w:hAnsi="Cambria" w:eastAsia="黑体"/>
      <w:bCs/>
      <w:sz w:val="30"/>
      <w:szCs w:val="32"/>
    </w:rPr>
  </w:style>
  <w:style w:type="paragraph" w:styleId="5">
    <w:name w:val="heading 3"/>
    <w:basedOn w:val="1"/>
    <w:next w:val="1"/>
    <w:link w:val="25"/>
    <w:qFormat/>
    <w:uiPriority w:val="0"/>
    <w:pPr>
      <w:keepNext/>
      <w:keepLines/>
      <w:outlineLvl w:val="2"/>
    </w:pPr>
    <w:rPr>
      <w:rFonts w:eastAsia="黑体"/>
      <w:bCs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sz w:val="18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31"/>
    <w:qFormat/>
    <w:uiPriority w:val="0"/>
    <w:pPr>
      <w:jc w:val="left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黑体" w:hAnsi="黑体" w:eastAsia="黑体"/>
      <w:bCs/>
      <w:sz w:val="32"/>
      <w:szCs w:val="32"/>
    </w:rPr>
  </w:style>
  <w:style w:type="paragraph" w:styleId="16">
    <w:name w:val="annotation subject"/>
    <w:basedOn w:val="7"/>
    <w:next w:val="7"/>
    <w:link w:val="32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paragraph" w:customStyle="1" w:styleId="23">
    <w:name w:val="无间隔1"/>
    <w:basedOn w:val="1"/>
    <w:qFormat/>
    <w:uiPriority w:val="0"/>
    <w:pPr>
      <w:jc w:val="center"/>
    </w:pPr>
    <w:rPr>
      <w:szCs w:val="21"/>
    </w:rPr>
  </w:style>
  <w:style w:type="character" w:customStyle="1" w:styleId="24">
    <w:name w:val="标题 2 字符"/>
    <w:link w:val="4"/>
    <w:qFormat/>
    <w:uiPriority w:val="0"/>
    <w:rPr>
      <w:rFonts w:ascii="Cambria" w:hAnsi="Cambria" w:eastAsia="黑体"/>
      <w:bCs/>
      <w:sz w:val="30"/>
      <w:szCs w:val="32"/>
    </w:rPr>
  </w:style>
  <w:style w:type="character" w:customStyle="1" w:styleId="25">
    <w:name w:val="标题 3 字符"/>
    <w:link w:val="5"/>
    <w:qFormat/>
    <w:uiPriority w:val="0"/>
    <w:rPr>
      <w:rFonts w:eastAsia="黑体"/>
      <w:bCs/>
      <w:sz w:val="28"/>
      <w:szCs w:val="32"/>
    </w:rPr>
  </w:style>
  <w:style w:type="paragraph" w:customStyle="1" w:styleId="26">
    <w:name w:val="表名"/>
    <w:next w:val="1"/>
    <w:qFormat/>
    <w:uiPriority w:val="0"/>
    <w:pPr>
      <w:spacing w:line="480" w:lineRule="exact"/>
      <w:jc w:val="center"/>
    </w:pPr>
    <w:rPr>
      <w:rFonts w:ascii="黑体" w:hAnsi="黑体" w:eastAsia="黑体" w:cs="Times New Roman"/>
      <w:bCs/>
      <w:spacing w:val="20"/>
      <w:kern w:val="2"/>
      <w:sz w:val="24"/>
      <w:szCs w:val="24"/>
      <w:lang w:val="en-US" w:eastAsia="zh-CN" w:bidi="ar-SA"/>
    </w:rPr>
  </w:style>
  <w:style w:type="paragraph" w:customStyle="1" w:styleId="2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0">
    <w:name w:val="批注框文本 字符"/>
    <w:basedOn w:val="19"/>
    <w:link w:val="10"/>
    <w:qFormat/>
    <w:uiPriority w:val="0"/>
    <w:rPr>
      <w:rFonts w:ascii="宋体" w:hAnsi="宋体"/>
      <w:kern w:val="2"/>
      <w:sz w:val="18"/>
      <w:szCs w:val="18"/>
    </w:rPr>
  </w:style>
  <w:style w:type="character" w:customStyle="1" w:styleId="31">
    <w:name w:val="批注文字 字符"/>
    <w:basedOn w:val="19"/>
    <w:link w:val="7"/>
    <w:qFormat/>
    <w:uiPriority w:val="0"/>
    <w:rPr>
      <w:rFonts w:ascii="宋体" w:hAnsi="宋体"/>
      <w:kern w:val="2"/>
      <w:sz w:val="28"/>
      <w:szCs w:val="24"/>
    </w:rPr>
  </w:style>
  <w:style w:type="character" w:customStyle="1" w:styleId="32">
    <w:name w:val="批注主题 字符"/>
    <w:basedOn w:val="31"/>
    <w:link w:val="16"/>
    <w:qFormat/>
    <w:uiPriority w:val="0"/>
    <w:rPr>
      <w:rFonts w:ascii="宋体" w:hAnsi="宋体"/>
      <w:b/>
      <w:bCs/>
      <w:kern w:val="2"/>
      <w:sz w:val="28"/>
      <w:szCs w:val="24"/>
    </w:rPr>
  </w:style>
  <w:style w:type="paragraph" w:styleId="33">
    <w:name w:val="No Spacing"/>
    <w:basedOn w:val="1"/>
    <w:qFormat/>
    <w:uiPriority w:val="99"/>
    <w:pPr>
      <w:jc w:val="center"/>
    </w:pPr>
    <w:rPr>
      <w:rFonts w:ascii="Times New Roman" w:hAnsi="Times New Roman"/>
      <w:szCs w:val="21"/>
    </w:rPr>
  </w:style>
  <w:style w:type="paragraph" w:customStyle="1" w:styleId="34">
    <w:name w:val="No Spacing1"/>
    <w:basedOn w:val="1"/>
    <w:qFormat/>
    <w:uiPriority w:val="0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3647</Words>
  <Characters>3920</Characters>
  <Lines>52</Lines>
  <Paragraphs>14</Paragraphs>
  <TotalTime>16</TotalTime>
  <ScaleCrop>false</ScaleCrop>
  <LinksUpToDate>false</LinksUpToDate>
  <CharactersWithSpaces>4728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2023-03-28T07:09:00Z</dcterms:created>
  <dc:creator>JKY</dc:creator>
  <cp:lastModifiedBy>WPS_1669016244</cp:lastModifiedBy>
  <cp:lastPrinted>2022-05-25T06:44:00Z</cp:lastPrinted>
  <dcterms:modified xsi:type="dcterms:W3CDTF">2023-07-05T07:00:54Z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84133EA260EE43609DCAC3569E3FFFA3</vt:lpwstr>
  </property>
</Properties>
</file>